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690D46" w:rsidP="002C2F85">
      <w:pPr>
        <w:spacing w:after="0" w:line="480" w:lineRule="auto"/>
        <w:contextualSpacing/>
        <w:mirrorIndents/>
        <w:jc w:val="center"/>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t>The Project on the Australian Legal System</w:t>
      </w:r>
    </w:p>
    <w:p w:rsidR="00C12241" w:rsidRPr="002C2F85" w:rsidRDefault="00C12241" w:rsidP="002C2F85">
      <w:pPr>
        <w:spacing w:after="0" w:line="480" w:lineRule="auto"/>
        <w:contextualSpacing/>
        <w:mirrorIndents/>
        <w:jc w:val="center"/>
        <w:rPr>
          <w:rFonts w:ascii="Times New Roman" w:eastAsia="Calibri" w:hAnsi="Times New Roman" w:cs="Times New Roman"/>
          <w:b/>
          <w:bCs/>
          <w:sz w:val="24"/>
          <w:szCs w:val="24"/>
        </w:rPr>
      </w:pPr>
    </w:p>
    <w:p w:rsidR="00C12241" w:rsidRPr="002C2F85" w:rsidRDefault="00690D46" w:rsidP="002C2F85">
      <w:pPr>
        <w:spacing w:after="0" w:line="480" w:lineRule="auto"/>
        <w:contextualSpacing/>
        <w:mirrorIndents/>
        <w:jc w:val="center"/>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Institutional Affiliation</w:t>
      </w:r>
    </w:p>
    <w:p w:rsidR="00C12241" w:rsidRPr="002C2F85" w:rsidRDefault="00690D46" w:rsidP="002C2F85">
      <w:pPr>
        <w:spacing w:after="0" w:line="480" w:lineRule="auto"/>
        <w:contextualSpacing/>
        <w:mirrorIndents/>
        <w:jc w:val="center"/>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Student Name</w:t>
      </w:r>
    </w:p>
    <w:p w:rsidR="00C12241" w:rsidRPr="002C2F85" w:rsidRDefault="00690D46" w:rsidP="002C2F85">
      <w:pPr>
        <w:spacing w:after="0" w:line="480" w:lineRule="auto"/>
        <w:contextualSpacing/>
        <w:mirrorIndents/>
        <w:jc w:val="center"/>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Professor Name</w:t>
      </w:r>
    </w:p>
    <w:p w:rsidR="00C12241" w:rsidRPr="002C2F85" w:rsidRDefault="00690D46" w:rsidP="002C2F85">
      <w:pPr>
        <w:spacing w:after="0" w:line="480" w:lineRule="auto"/>
        <w:contextualSpacing/>
        <w:mirrorIndents/>
        <w:jc w:val="center"/>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Course</w:t>
      </w:r>
    </w:p>
    <w:p w:rsidR="00C12241" w:rsidRPr="002C2F85" w:rsidRDefault="00690D46" w:rsidP="002C2F85">
      <w:pPr>
        <w:spacing w:after="0" w:line="480" w:lineRule="auto"/>
        <w:contextualSpacing/>
        <w:mirrorIndents/>
        <w:jc w:val="center"/>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Date</w:t>
      </w:r>
    </w:p>
    <w:p w:rsidR="00C12241" w:rsidRPr="002C2F85" w:rsidRDefault="00C12241" w:rsidP="002C2F85">
      <w:pPr>
        <w:tabs>
          <w:tab w:val="left" w:pos="3768"/>
        </w:tabs>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tabs>
          <w:tab w:val="left" w:pos="3768"/>
        </w:tabs>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tabs>
          <w:tab w:val="left" w:pos="3768"/>
        </w:tabs>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tabs>
          <w:tab w:val="left" w:pos="3768"/>
        </w:tabs>
        <w:spacing w:after="0" w:line="480" w:lineRule="auto"/>
        <w:contextualSpacing/>
        <w:mirrorIndents/>
        <w:jc w:val="center"/>
        <w:rPr>
          <w:rFonts w:ascii="Times New Roman" w:eastAsia="Calibri" w:hAnsi="Times New Roman" w:cs="Times New Roman"/>
          <w:b/>
          <w:bCs/>
          <w:sz w:val="24"/>
          <w:szCs w:val="24"/>
        </w:rPr>
      </w:pPr>
    </w:p>
    <w:p w:rsidR="00C12241" w:rsidRPr="002C2F85" w:rsidRDefault="00C12241" w:rsidP="002C2F85">
      <w:pPr>
        <w:tabs>
          <w:tab w:val="left" w:pos="3768"/>
        </w:tabs>
        <w:spacing w:after="0" w:line="480" w:lineRule="auto"/>
        <w:contextualSpacing/>
        <w:mirrorIndents/>
        <w:rPr>
          <w:rFonts w:ascii="Times New Roman" w:eastAsia="Calibri" w:hAnsi="Times New Roman" w:cs="Times New Roman"/>
          <w:b/>
          <w:bCs/>
          <w:sz w:val="24"/>
          <w:szCs w:val="24"/>
        </w:rPr>
      </w:pPr>
    </w:p>
    <w:p w:rsidR="00C12241" w:rsidRPr="002C2F85" w:rsidRDefault="00C12241" w:rsidP="002C2F85">
      <w:pPr>
        <w:tabs>
          <w:tab w:val="left" w:pos="3768"/>
        </w:tabs>
        <w:spacing w:after="0" w:line="480" w:lineRule="auto"/>
        <w:contextualSpacing/>
        <w:mirrorIndents/>
        <w:rPr>
          <w:rFonts w:ascii="Times New Roman" w:eastAsia="Calibri" w:hAnsi="Times New Roman" w:cs="Times New Roman"/>
          <w:b/>
          <w:bCs/>
          <w:sz w:val="24"/>
          <w:szCs w:val="24"/>
        </w:rPr>
      </w:pPr>
    </w:p>
    <w:p w:rsidR="00C12241" w:rsidRPr="002C2F85" w:rsidRDefault="00C12241" w:rsidP="002C2F85">
      <w:pPr>
        <w:spacing w:after="0" w:line="480" w:lineRule="auto"/>
        <w:contextualSpacing/>
        <w:mirrorIndents/>
        <w:rPr>
          <w:rFonts w:ascii="Times New Roman" w:eastAsia="Calibri" w:hAnsi="Times New Roman" w:cs="Times New Roman"/>
          <w:b/>
          <w:bCs/>
          <w:sz w:val="24"/>
          <w:szCs w:val="24"/>
        </w:rPr>
      </w:pPr>
    </w:p>
    <w:p w:rsidR="00C12241" w:rsidRPr="002C2F85" w:rsidRDefault="00690D46" w:rsidP="002C2F85">
      <w:pPr>
        <w:spacing w:after="0" w:line="480" w:lineRule="auto"/>
        <w:contextualSpacing/>
        <w:mirrorIndents/>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br w:type="page"/>
      </w:r>
    </w:p>
    <w:p w:rsidR="00C12241" w:rsidRPr="002C2F85" w:rsidRDefault="00690D46" w:rsidP="002C2F85">
      <w:pPr>
        <w:spacing w:after="0" w:line="480" w:lineRule="auto"/>
        <w:ind w:firstLine="720"/>
        <w:contextualSpacing/>
        <w:mirrorIndents/>
        <w:jc w:val="center"/>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lastRenderedPageBreak/>
        <w:t>The Project on the Australian Legal System</w:t>
      </w:r>
    </w:p>
    <w:p w:rsidR="00C12241" w:rsidRPr="002C2F85" w:rsidRDefault="00690D46" w:rsidP="002C2F85">
      <w:pPr>
        <w:spacing w:after="0" w:line="480" w:lineRule="auto"/>
        <w:ind w:firstLine="720"/>
        <w:contextualSpacing/>
        <w:mirrorIndents/>
        <w:rPr>
          <w:rFonts w:ascii="Times New Roman" w:eastAsia="Calibri" w:hAnsi="Times New Roman" w:cs="Times New Roman"/>
          <w:b/>
          <w:bCs/>
          <w:sz w:val="24"/>
          <w:szCs w:val="24"/>
        </w:rPr>
      </w:pPr>
      <w:r w:rsidRPr="002C2F85">
        <w:rPr>
          <w:rFonts w:ascii="Times New Roman" w:hAnsi="Times New Roman" w:cs="Times New Roman"/>
          <w:sz w:val="24"/>
          <w:szCs w:val="24"/>
        </w:rPr>
        <w:t>The Constitution established an Australian federal Parliament. The 227 members of the Australian Parliament—76 in the Senate and 151 in the House of Representatives are responsible for making federal laws.</w:t>
      </w:r>
      <w:r w:rsidR="00B81104" w:rsidRPr="002C2F85">
        <w:rPr>
          <w:rFonts w:ascii="Times New Roman" w:eastAsia="Calibri" w:hAnsi="Times New Roman" w:cs="Times New Roman"/>
          <w:bCs/>
          <w:sz w:val="24"/>
          <w:szCs w:val="24"/>
        </w:rPr>
        <w:t xml:space="preserve"> The Sources of Law in Australia are derived from the Written Constitution of the nation. The legal system is derived from the Common Law System that was founded in English Law. This Common Law is enforced in all states of the country</w:t>
      </w:r>
      <w:r w:rsidR="00E94195" w:rsidRPr="002C2F85">
        <w:rPr>
          <w:rFonts w:ascii="Times New Roman" w:eastAsia="Calibri" w:hAnsi="Times New Roman" w:cs="Times New Roman"/>
          <w:bCs/>
          <w:sz w:val="24"/>
          <w:szCs w:val="24"/>
        </w:rPr>
        <w:t xml:space="preserve"> (</w:t>
      </w:r>
      <w:r w:rsidR="00E94195" w:rsidRPr="002C2F85">
        <w:rPr>
          <w:rFonts w:ascii="Times New Roman" w:hAnsi="Times New Roman" w:cs="Times New Roman"/>
          <w:sz w:val="24"/>
          <w:szCs w:val="24"/>
          <w:shd w:val="clear" w:color="auto" w:fill="FFFFFF"/>
        </w:rPr>
        <w:t>Loughnan, 2017</w:t>
      </w:r>
      <w:r w:rsidR="00E94195" w:rsidRPr="002C2F85">
        <w:rPr>
          <w:rFonts w:ascii="Times New Roman" w:eastAsia="Calibri" w:hAnsi="Times New Roman" w:cs="Times New Roman"/>
          <w:bCs/>
          <w:sz w:val="24"/>
          <w:szCs w:val="24"/>
        </w:rPr>
        <w:t>)</w:t>
      </w:r>
      <w:r w:rsidR="00B81104" w:rsidRPr="002C2F85">
        <w:rPr>
          <w:rFonts w:ascii="Times New Roman" w:eastAsia="Calibri" w:hAnsi="Times New Roman" w:cs="Times New Roman"/>
          <w:bCs/>
          <w:sz w:val="24"/>
          <w:szCs w:val="24"/>
        </w:rPr>
        <w:t>.</w:t>
      </w:r>
    </w:p>
    <w:p w:rsidR="0066764E" w:rsidRPr="002C2F85" w:rsidRDefault="0078691A" w:rsidP="002C2F85">
      <w:pPr>
        <w:tabs>
          <w:tab w:val="left" w:pos="764"/>
          <w:tab w:val="center" w:pos="4680"/>
        </w:tabs>
        <w:spacing w:after="0" w:line="480" w:lineRule="auto"/>
        <w:ind w:firstLine="720"/>
        <w:contextualSpacing/>
        <w:mirrorIndents/>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tab/>
      </w:r>
      <w:r w:rsidRPr="002C2F85">
        <w:rPr>
          <w:rFonts w:ascii="Times New Roman" w:eastAsia="Calibri" w:hAnsi="Times New Roman" w:cs="Times New Roman"/>
          <w:b/>
          <w:bCs/>
          <w:sz w:val="24"/>
          <w:szCs w:val="24"/>
        </w:rPr>
        <w:tab/>
      </w:r>
      <w:r w:rsidR="00690D46" w:rsidRPr="002C2F85">
        <w:rPr>
          <w:rFonts w:ascii="Times New Roman" w:eastAsia="Calibri" w:hAnsi="Times New Roman" w:cs="Times New Roman"/>
          <w:b/>
          <w:bCs/>
          <w:sz w:val="24"/>
          <w:szCs w:val="24"/>
        </w:rPr>
        <w:t>Part 1</w:t>
      </w:r>
    </w:p>
    <w:p w:rsidR="00DA1EE5" w:rsidRPr="002C2F85" w:rsidRDefault="00690D46" w:rsidP="002C2F85">
      <w:pPr>
        <w:spacing w:after="0" w:line="480" w:lineRule="auto"/>
        <w:ind w:firstLine="720"/>
        <w:contextualSpacing/>
        <w:mirrorIndents/>
        <w:jc w:val="center"/>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t xml:space="preserve">Features </w:t>
      </w:r>
      <w:r w:rsidR="0066764E" w:rsidRPr="002C2F85">
        <w:rPr>
          <w:rFonts w:ascii="Times New Roman" w:eastAsia="Calibri" w:hAnsi="Times New Roman" w:cs="Times New Roman"/>
          <w:b/>
          <w:bCs/>
          <w:sz w:val="24"/>
          <w:szCs w:val="24"/>
        </w:rPr>
        <w:t>of</w:t>
      </w:r>
      <w:r w:rsidRPr="002C2F85">
        <w:rPr>
          <w:rFonts w:ascii="Times New Roman" w:eastAsia="Calibri" w:hAnsi="Times New Roman" w:cs="Times New Roman"/>
          <w:b/>
          <w:bCs/>
          <w:sz w:val="24"/>
          <w:szCs w:val="24"/>
        </w:rPr>
        <w:t xml:space="preserve"> </w:t>
      </w:r>
      <w:r w:rsidR="0066764E" w:rsidRPr="002C2F85">
        <w:rPr>
          <w:rFonts w:ascii="Times New Roman" w:eastAsia="Calibri" w:hAnsi="Times New Roman" w:cs="Times New Roman"/>
          <w:b/>
          <w:bCs/>
          <w:sz w:val="24"/>
          <w:szCs w:val="24"/>
        </w:rPr>
        <w:t>the</w:t>
      </w:r>
      <w:r w:rsidRPr="002C2F85">
        <w:rPr>
          <w:rFonts w:ascii="Times New Roman" w:eastAsia="Calibri" w:hAnsi="Times New Roman" w:cs="Times New Roman"/>
          <w:b/>
          <w:bCs/>
          <w:sz w:val="24"/>
          <w:szCs w:val="24"/>
        </w:rPr>
        <w:t xml:space="preserve"> Australian Legal System</w:t>
      </w:r>
    </w:p>
    <w:p w:rsidR="00DA1EE5" w:rsidRPr="002C2F85" w:rsidRDefault="00E96E49" w:rsidP="002C2F85">
      <w:pPr>
        <w:spacing w:after="0" w:line="480" w:lineRule="auto"/>
        <w:ind w:firstLine="720"/>
        <w:contextualSpacing/>
        <w:mirrorIndents/>
        <w:rPr>
          <w:rFonts w:ascii="Times New Roman" w:eastAsia="Calibri" w:hAnsi="Times New Roman" w:cs="Times New Roman"/>
          <w:b/>
          <w:sz w:val="24"/>
          <w:szCs w:val="24"/>
        </w:rPr>
      </w:pPr>
      <w:r w:rsidRPr="002C2F85">
        <w:rPr>
          <w:rFonts w:ascii="Times New Roman" w:eastAsia="Calibri" w:hAnsi="Times New Roman" w:cs="Times New Roman"/>
          <w:b/>
          <w:sz w:val="24"/>
          <w:szCs w:val="24"/>
        </w:rPr>
        <w:t>The Sources of Law in Australia</w:t>
      </w:r>
    </w:p>
    <w:p w:rsidR="00E96E49" w:rsidRPr="002C2F85" w:rsidRDefault="00E96E49" w:rsidP="002C2F85">
      <w:pPr>
        <w:spacing w:after="0" w:line="480" w:lineRule="auto"/>
        <w:ind w:firstLine="720"/>
        <w:contextualSpacing/>
        <w:mirrorIndents/>
        <w:rPr>
          <w:rFonts w:ascii="Times New Roman" w:eastAsia="Calibri" w:hAnsi="Times New Roman" w:cs="Times New Roman"/>
          <w:sz w:val="24"/>
          <w:szCs w:val="24"/>
        </w:rPr>
      </w:pPr>
      <w:r w:rsidRPr="002C2F85">
        <w:rPr>
          <w:rFonts w:ascii="Times New Roman" w:eastAsia="Calibri" w:hAnsi="Times New Roman" w:cs="Times New Roman"/>
          <w:sz w:val="24"/>
          <w:szCs w:val="24"/>
        </w:rPr>
        <w:t>The Sources of Law in Australia are derived from the Written Constitution of the nation. It is supported by the Conventions, State Statutes, and Regulations that have been enacted by the State legislature and the Federal Parliament system which is comprised of the House of Government and the Senate. The legal system is derived from the Common Law System that was founded in English Law. This Common Law is enforced in all states of the country. Although the states have different jurisdictions with their systems of courts, the Common law system is the overall applied form of the jurisdiction (Amor-Esteban et al., 2018). The High Court is the highest level of the legal system; it hears all appeals from all other jurisdictions</w:t>
      </w:r>
      <w:r w:rsidR="002C2F85">
        <w:rPr>
          <w:rFonts w:ascii="Times New Roman" w:eastAsia="Calibri" w:hAnsi="Times New Roman" w:cs="Times New Roman"/>
          <w:sz w:val="24"/>
          <w:szCs w:val="24"/>
        </w:rPr>
        <w:t>.</w:t>
      </w:r>
      <w:bookmarkStart w:id="0" w:name="_GoBack"/>
      <w:bookmarkEnd w:id="0"/>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color w:val="auto"/>
          <w:sz w:val="24"/>
          <w:szCs w:val="24"/>
        </w:rPr>
      </w:pPr>
      <w:r w:rsidRPr="002C2F85">
        <w:rPr>
          <w:rFonts w:ascii="Times New Roman" w:eastAsia="Calibri" w:hAnsi="Times New Roman" w:cs="Times New Roman"/>
          <w:color w:val="auto"/>
          <w:sz w:val="24"/>
          <w:szCs w:val="24"/>
        </w:rPr>
        <w:lastRenderedPageBreak/>
        <w:t>The Relationship between Governance of Federal, State, and Territories.</w:t>
      </w:r>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b w:val="0"/>
          <w:color w:val="auto"/>
          <w:sz w:val="24"/>
          <w:szCs w:val="24"/>
        </w:rPr>
      </w:pPr>
      <w:r w:rsidRPr="002C2F85">
        <w:rPr>
          <w:rFonts w:ascii="Times New Roman" w:eastAsia="Calibri" w:hAnsi="Times New Roman" w:cs="Times New Roman"/>
          <w:b w:val="0"/>
          <w:color w:val="auto"/>
          <w:sz w:val="24"/>
          <w:szCs w:val="24"/>
        </w:rPr>
        <w:t>In Australia, the three levels of state work together. These three levels of government are; Parliament—makes laws for the whole of Australia, State /Territories Parliament- Parliament for 6 states and 2 mainland territory parliaments—make laws for their state or territory, and Local Councils-over 500 local councils—make local laws for their region or district. This division of power ensures each level of government has its responsibilities, although in some cases these responsibilities are shared. Under the Constitution, the states kept their parliaments and most of their existing powers but the federal Parliament was given responsibility for areas that affected the whole nation. State parliaments successively gave local councils the task of taking care of the actual needs of their local communities.</w:t>
      </w:r>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color w:val="auto"/>
          <w:sz w:val="24"/>
          <w:szCs w:val="24"/>
        </w:rPr>
      </w:pPr>
      <w:r w:rsidRPr="002C2F85">
        <w:rPr>
          <w:rFonts w:ascii="Times New Roman" w:eastAsia="Calibri" w:hAnsi="Times New Roman" w:cs="Times New Roman"/>
          <w:b w:val="0"/>
          <w:color w:val="auto"/>
          <w:sz w:val="24"/>
          <w:szCs w:val="24"/>
        </w:rPr>
        <w:t>(</w:t>
      </w:r>
      <w:proofErr w:type="spellStart"/>
      <w:r w:rsidRPr="002C2F85">
        <w:rPr>
          <w:rFonts w:ascii="Times New Roman" w:eastAsia="Calibri" w:hAnsi="Times New Roman" w:cs="Times New Roman"/>
          <w:b w:val="0"/>
          <w:color w:val="auto"/>
          <w:sz w:val="24"/>
          <w:szCs w:val="24"/>
        </w:rPr>
        <w:t>i</w:t>
      </w:r>
      <w:proofErr w:type="spellEnd"/>
      <w:r w:rsidRPr="002C2F85">
        <w:rPr>
          <w:rFonts w:ascii="Times New Roman" w:eastAsia="Calibri" w:hAnsi="Times New Roman" w:cs="Times New Roman"/>
          <w:b w:val="0"/>
          <w:color w:val="auto"/>
          <w:sz w:val="24"/>
          <w:szCs w:val="24"/>
        </w:rPr>
        <w:t xml:space="preserve">) </w:t>
      </w:r>
      <w:r w:rsidRPr="002C2F85">
        <w:rPr>
          <w:rFonts w:ascii="Times New Roman" w:eastAsia="Calibri" w:hAnsi="Times New Roman" w:cs="Times New Roman"/>
          <w:color w:val="auto"/>
          <w:sz w:val="24"/>
          <w:szCs w:val="24"/>
        </w:rPr>
        <w:t>Federal Parliament</w:t>
      </w:r>
    </w:p>
    <w:p w:rsidR="00E96E49" w:rsidRPr="002C2F85" w:rsidRDefault="00E96E49" w:rsidP="002C2F85">
      <w:pPr>
        <w:tabs>
          <w:tab w:val="left" w:pos="2219"/>
        </w:tabs>
        <w:spacing w:after="0" w:line="480" w:lineRule="auto"/>
        <w:ind w:firstLine="720"/>
        <w:contextualSpacing/>
        <w:mirrorIndents/>
        <w:rPr>
          <w:rFonts w:ascii="Times New Roman" w:eastAsia="Calibri" w:hAnsi="Times New Roman" w:cs="Times New Roman"/>
          <w:sz w:val="24"/>
          <w:szCs w:val="24"/>
        </w:rPr>
      </w:pPr>
      <w:r w:rsidRPr="002C2F85">
        <w:rPr>
          <w:rFonts w:ascii="Times New Roman" w:hAnsi="Times New Roman" w:cs="Times New Roman"/>
          <w:sz w:val="24"/>
          <w:szCs w:val="24"/>
        </w:rPr>
        <w:tab/>
      </w:r>
      <w:r w:rsidRPr="002C2F85">
        <w:rPr>
          <w:rFonts w:ascii="Times New Roman" w:eastAsia="Calibri" w:hAnsi="Times New Roman" w:cs="Times New Roman"/>
          <w:sz w:val="24"/>
          <w:szCs w:val="24"/>
        </w:rPr>
        <w:t xml:space="preserve">The Constitution established an Australian federal Parliament. The 227 members of the Australian Parliament—76 within the Senate and 151 within the House of Representatives are liable for making federal laws. The Constitution describes the law-making powers of the federal Parliament (Amor-Esteban et al., 2018). Section 51 lists 39 areas over which the federal Parliament has legislative—law-making—power. These include: international and Australian trade and commerce, defense, postal and telecommunications services, banking and insurance, </w:t>
      </w:r>
      <w:proofErr w:type="gramStart"/>
      <w:r w:rsidRPr="002C2F85">
        <w:rPr>
          <w:rFonts w:ascii="Times New Roman" w:eastAsia="Calibri" w:hAnsi="Times New Roman" w:cs="Times New Roman"/>
          <w:sz w:val="24"/>
          <w:szCs w:val="24"/>
        </w:rPr>
        <w:t>policy ,</w:t>
      </w:r>
      <w:proofErr w:type="gramEnd"/>
      <w:r w:rsidRPr="002C2F85">
        <w:rPr>
          <w:rFonts w:ascii="Times New Roman" w:eastAsia="Calibri" w:hAnsi="Times New Roman" w:cs="Times New Roman"/>
          <w:sz w:val="24"/>
          <w:szCs w:val="24"/>
        </w:rPr>
        <w:t xml:space="preserve"> citizenship, taxation, pensions, census and statistics, welfare payments, currency, Medicare, national employment conditions, marriage and divorce, and immigration.</w:t>
      </w:r>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b w:val="0"/>
          <w:color w:val="auto"/>
          <w:sz w:val="24"/>
          <w:szCs w:val="24"/>
        </w:rPr>
      </w:pPr>
      <w:r w:rsidRPr="002C2F85">
        <w:rPr>
          <w:rFonts w:ascii="Times New Roman" w:eastAsia="Calibri" w:hAnsi="Times New Roman" w:cs="Times New Roman"/>
          <w:b w:val="0"/>
          <w:color w:val="auto"/>
          <w:sz w:val="24"/>
          <w:szCs w:val="24"/>
        </w:rPr>
        <w:lastRenderedPageBreak/>
        <w:t>Under section 51 of the Constitution, state parliaments can refer matters to the federal Parliament. That is, they will ask the federal Parliament to form laws about a problem that's otherwise a state responsibility. Any federal law then made about the difficulty only applies within the state or states who referred the interest federal Parliament or who plan to adopt the law.</w:t>
      </w:r>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color w:val="auto"/>
          <w:sz w:val="24"/>
          <w:szCs w:val="24"/>
        </w:rPr>
      </w:pPr>
      <w:r w:rsidRPr="002C2F85">
        <w:rPr>
          <w:rFonts w:ascii="Times New Roman" w:eastAsia="Calibri" w:hAnsi="Times New Roman" w:cs="Times New Roman"/>
          <w:color w:val="auto"/>
          <w:sz w:val="24"/>
          <w:szCs w:val="24"/>
        </w:rPr>
        <w:t>(ii) State and territory parliaments</w:t>
      </w:r>
    </w:p>
    <w:p w:rsidR="00ED43B8"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b w:val="0"/>
          <w:color w:val="auto"/>
          <w:sz w:val="24"/>
          <w:szCs w:val="24"/>
        </w:rPr>
      </w:pPr>
      <w:r w:rsidRPr="002C2F85">
        <w:rPr>
          <w:rFonts w:ascii="Times New Roman" w:eastAsia="Calibri" w:hAnsi="Times New Roman" w:cs="Times New Roman"/>
          <w:b w:val="0"/>
          <w:color w:val="auto"/>
          <w:sz w:val="24"/>
          <w:szCs w:val="24"/>
        </w:rPr>
        <w:t xml:space="preserve">Australia has 6 state parliaments. It also has 2 territory parliaments referred to as legislative assemblies. These parliaments are located in Australia's 8 capital cities. Each state, aside from Queensland, features a parliament that consists of two houses. The Queensland Parliament has only 1 house the Legislative Assembly making it a unicameral single-house. The Northern Territory and therefore the Canberra Territory parliaments also are unicameral both have one house called the </w:t>
      </w:r>
      <w:r w:rsidR="001B278B" w:rsidRPr="002C2F85">
        <w:rPr>
          <w:rFonts w:ascii="Times New Roman" w:eastAsia="Calibri" w:hAnsi="Times New Roman" w:cs="Times New Roman"/>
          <w:b w:val="0"/>
          <w:color w:val="auto"/>
          <w:sz w:val="24"/>
          <w:szCs w:val="24"/>
        </w:rPr>
        <w:t xml:space="preserve">legislature. </w:t>
      </w:r>
      <w:r w:rsidRPr="002C2F85">
        <w:rPr>
          <w:rFonts w:ascii="Times New Roman" w:eastAsia="Calibri" w:hAnsi="Times New Roman" w:cs="Times New Roman"/>
          <w:b w:val="0"/>
          <w:color w:val="auto"/>
          <w:sz w:val="24"/>
          <w:szCs w:val="24"/>
        </w:rPr>
        <w:t xml:space="preserve">The Canberra Territory is exclusive in Australia because its parliament combines the responsibilities of both an area and </w:t>
      </w:r>
      <w:r w:rsidR="001B278B" w:rsidRPr="002C2F85">
        <w:rPr>
          <w:rFonts w:ascii="Times New Roman" w:eastAsia="Calibri" w:hAnsi="Times New Roman" w:cs="Times New Roman"/>
          <w:b w:val="0"/>
          <w:color w:val="auto"/>
          <w:sz w:val="24"/>
          <w:szCs w:val="24"/>
        </w:rPr>
        <w:t>government.</w:t>
      </w:r>
    </w:p>
    <w:p w:rsidR="00860BD2"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b w:val="0"/>
          <w:color w:val="auto"/>
          <w:sz w:val="24"/>
          <w:szCs w:val="24"/>
        </w:rPr>
      </w:pPr>
      <w:r w:rsidRPr="002C2F85">
        <w:rPr>
          <w:rFonts w:ascii="Times New Roman" w:eastAsia="Calibri" w:hAnsi="Times New Roman" w:cs="Times New Roman"/>
          <w:b w:val="0"/>
          <w:color w:val="auto"/>
          <w:sz w:val="24"/>
          <w:szCs w:val="24"/>
        </w:rPr>
        <w:t xml:space="preserve">Section 122 of the Constitution gives the federal Parliament the facility to form laws for the territories. </w:t>
      </w:r>
      <w:r w:rsidR="002C2F85" w:rsidRPr="002C2F85">
        <w:rPr>
          <w:rFonts w:ascii="Times New Roman" w:eastAsia="Calibri" w:hAnsi="Times New Roman" w:cs="Times New Roman"/>
          <w:b w:val="0"/>
          <w:color w:val="auto"/>
          <w:sz w:val="24"/>
          <w:szCs w:val="24"/>
        </w:rPr>
        <w:t>(Until</w:t>
      </w:r>
      <w:r w:rsidRPr="002C2F85">
        <w:rPr>
          <w:rFonts w:ascii="Times New Roman" w:eastAsia="Calibri" w:hAnsi="Times New Roman" w:cs="Times New Roman"/>
          <w:b w:val="0"/>
          <w:color w:val="auto"/>
          <w:sz w:val="24"/>
          <w:szCs w:val="24"/>
        </w:rPr>
        <w:t xml:space="preserve"> they were granted self-government, the Northern Territory and Australian Capital Territory were administered and managed by the federal </w:t>
      </w:r>
      <w:r w:rsidR="002C2F85" w:rsidRPr="002C2F85">
        <w:rPr>
          <w:rFonts w:ascii="Times New Roman" w:eastAsia="Calibri" w:hAnsi="Times New Roman" w:cs="Times New Roman"/>
          <w:b w:val="0"/>
          <w:color w:val="auto"/>
          <w:sz w:val="24"/>
          <w:szCs w:val="24"/>
        </w:rPr>
        <w:t>Government</w:t>
      </w:r>
      <w:r w:rsidRPr="002C2F85">
        <w:rPr>
          <w:rFonts w:ascii="Times New Roman" w:eastAsia="Calibri" w:hAnsi="Times New Roman" w:cs="Times New Roman"/>
          <w:b w:val="0"/>
          <w:color w:val="auto"/>
          <w:sz w:val="24"/>
          <w:szCs w:val="24"/>
        </w:rPr>
        <w:t xml:space="preserve"> State and territory parliaments make laws that are enforced within their state or territory. By defining federal powers, the Australian Constitution reserved—left—most other law-making powers to the states. These are called residual powers (Amor-Esteban et al., 2018).</w:t>
      </w:r>
    </w:p>
    <w:p w:rsidR="00E96E49" w:rsidRPr="002C2F85" w:rsidRDefault="00E96E49" w:rsidP="002C2F85">
      <w:pPr>
        <w:pStyle w:val="Heading3"/>
        <w:shd w:val="clear" w:color="auto" w:fill="FEFEFE"/>
        <w:spacing w:before="0" w:line="480" w:lineRule="auto"/>
        <w:ind w:firstLine="720"/>
        <w:contextualSpacing/>
        <w:mirrorIndents/>
        <w:rPr>
          <w:rFonts w:ascii="Times New Roman" w:eastAsia="Calibri" w:hAnsi="Times New Roman" w:cs="Times New Roman"/>
          <w:b w:val="0"/>
          <w:color w:val="auto"/>
          <w:sz w:val="24"/>
          <w:szCs w:val="24"/>
        </w:rPr>
      </w:pPr>
      <w:r w:rsidRPr="002C2F85">
        <w:rPr>
          <w:rFonts w:ascii="Times New Roman" w:eastAsia="Calibri" w:hAnsi="Times New Roman" w:cs="Times New Roman"/>
          <w:b w:val="0"/>
          <w:color w:val="auto"/>
          <w:sz w:val="24"/>
          <w:szCs w:val="24"/>
        </w:rPr>
        <w:lastRenderedPageBreak/>
        <w:t>As a rule, if it's ex-directory in sections 51 and 52 of the Constitution, it's a neighborhood of state responsibility. State laws relating to matters that are primarily of state interest such as Schools, hospitals, roads and railways, public transport, utilities such as electricity and water supply, mining, agriculture, forests, community services, consumer affairs, police, prisons, and ambulance services.</w:t>
      </w:r>
    </w:p>
    <w:p w:rsidR="00E96E49" w:rsidRPr="002C2F85" w:rsidRDefault="00E96E49" w:rsidP="002C2F85">
      <w:pPr>
        <w:pStyle w:val="Heading3"/>
        <w:shd w:val="clear" w:color="auto" w:fill="FEFEFE"/>
        <w:spacing w:before="0" w:line="480" w:lineRule="auto"/>
        <w:ind w:firstLine="720"/>
        <w:contextualSpacing/>
        <w:mirrorIndents/>
        <w:rPr>
          <w:rFonts w:ascii="Times New Roman" w:hAnsi="Times New Roman" w:cs="Times New Roman"/>
          <w:b w:val="0"/>
          <w:color w:val="auto"/>
          <w:sz w:val="24"/>
          <w:szCs w:val="24"/>
        </w:rPr>
      </w:pPr>
      <w:r w:rsidRPr="002C2F85">
        <w:rPr>
          <w:rFonts w:ascii="Times New Roman" w:eastAsia="Calibri" w:hAnsi="Times New Roman" w:cs="Times New Roman"/>
          <w:b w:val="0"/>
          <w:color w:val="auto"/>
          <w:sz w:val="24"/>
          <w:szCs w:val="24"/>
        </w:rPr>
        <w:t>Section 122 of the Constitution allows the Parliament to override a territory law at any time. The federal Parliament has only used its power under section 122 a couple of times and only in cases where the territory law has created much debate or controversy within the Australian community (</w:t>
      </w:r>
      <w:proofErr w:type="spellStart"/>
      <w:r w:rsidRPr="002C2F85">
        <w:rPr>
          <w:rFonts w:ascii="Times New Roman" w:eastAsia="Calibri" w:hAnsi="Times New Roman" w:cs="Times New Roman"/>
          <w:b w:val="0"/>
          <w:color w:val="auto"/>
          <w:sz w:val="24"/>
          <w:szCs w:val="24"/>
        </w:rPr>
        <w:t>Lunney</w:t>
      </w:r>
      <w:proofErr w:type="spellEnd"/>
      <w:r w:rsidRPr="002C2F85">
        <w:rPr>
          <w:rFonts w:ascii="Times New Roman" w:eastAsia="Calibri" w:hAnsi="Times New Roman" w:cs="Times New Roman"/>
          <w:b w:val="0"/>
          <w:color w:val="auto"/>
          <w:sz w:val="24"/>
          <w:szCs w:val="24"/>
        </w:rPr>
        <w:t>, 2019). Up until 2011, the self-government Acts covering the Northern Territory and therefore the Canberra Territory gave federal ministers the proper to veto or change territory laws without the approval of federal Parliament. Federal Parliament has now amended the self-government Acts therefore the federal Parliament must vote to veto a territory law.</w:t>
      </w:r>
    </w:p>
    <w:p w:rsidR="003A4463" w:rsidRPr="002C2F85" w:rsidRDefault="00690D46" w:rsidP="002C2F85">
      <w:pPr>
        <w:pStyle w:val="Heading3"/>
        <w:numPr>
          <w:ilvl w:val="0"/>
          <w:numId w:val="10"/>
        </w:numPr>
        <w:shd w:val="clear" w:color="auto" w:fill="FEFEFE"/>
        <w:spacing w:before="0" w:line="480" w:lineRule="auto"/>
        <w:ind w:left="0" w:firstLine="720"/>
        <w:contextualSpacing/>
        <w:mirrorIndents/>
        <w:rPr>
          <w:rFonts w:ascii="Times New Roman" w:hAnsi="Times New Roman" w:cs="Times New Roman"/>
          <w:color w:val="auto"/>
          <w:sz w:val="24"/>
          <w:szCs w:val="24"/>
        </w:rPr>
      </w:pPr>
      <w:r w:rsidRPr="002C2F85">
        <w:rPr>
          <w:rFonts w:ascii="Times New Roman" w:hAnsi="Times New Roman" w:cs="Times New Roman"/>
          <w:color w:val="auto"/>
          <w:sz w:val="24"/>
          <w:szCs w:val="24"/>
        </w:rPr>
        <w:t>Councils</w:t>
      </w:r>
    </w:p>
    <w:p w:rsidR="002C2F85" w:rsidRDefault="0034271F"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There are over 500 government bodies across Australia. They are often called councils, municipalities, or shires. Local governments consist of 2 groups who serve the needs of local communities: elected members, who normally have 4</w:t>
      </w:r>
      <w:r w:rsidRPr="002C2F85">
        <w:rPr>
          <w:rFonts w:ascii="Times New Roman" w:hAnsi="Times New Roman" w:cs="Times New Roman"/>
          <w:sz w:val="24"/>
          <w:szCs w:val="24"/>
        </w:rPr>
        <w:softHyphen/>
        <w:t xml:space="preserve"> year terms, and staff who work for the council. On average each council has 9 elected members who are usually called councilors or aldermen, while the chair or head of the council is usually called the mayor or president. According to </w:t>
      </w:r>
      <w:proofErr w:type="spellStart"/>
      <w:r w:rsidRPr="002C2F85">
        <w:rPr>
          <w:rFonts w:ascii="Times New Roman" w:hAnsi="Times New Roman" w:cs="Times New Roman"/>
          <w:sz w:val="24"/>
          <w:szCs w:val="24"/>
        </w:rPr>
        <w:t>Lunney</w:t>
      </w:r>
      <w:proofErr w:type="spellEnd"/>
      <w:r w:rsidRPr="002C2F85">
        <w:rPr>
          <w:rFonts w:ascii="Times New Roman" w:hAnsi="Times New Roman" w:cs="Times New Roman"/>
          <w:sz w:val="24"/>
          <w:szCs w:val="24"/>
        </w:rPr>
        <w:t xml:space="preserve"> (2019), these smaller legislative bodies make by</w:t>
      </w:r>
      <w:r w:rsidRPr="002C2F85">
        <w:rPr>
          <w:rFonts w:ascii="Times New Roman" w:hAnsi="Times New Roman" w:cs="Times New Roman"/>
          <w:sz w:val="24"/>
          <w:szCs w:val="24"/>
        </w:rPr>
        <w:softHyphen/>
        <w:t xml:space="preserve">laws about local matters and provide services. </w:t>
      </w:r>
      <w:proofErr w:type="gramStart"/>
      <w:r w:rsidRPr="002C2F85">
        <w:rPr>
          <w:rFonts w:ascii="Times New Roman" w:hAnsi="Times New Roman" w:cs="Times New Roman"/>
          <w:sz w:val="24"/>
          <w:szCs w:val="24"/>
        </w:rPr>
        <w:t>local</w:t>
      </w:r>
      <w:proofErr w:type="gramEnd"/>
      <w:r w:rsidRPr="002C2F85">
        <w:rPr>
          <w:rFonts w:ascii="Times New Roman" w:hAnsi="Times New Roman" w:cs="Times New Roman"/>
          <w:sz w:val="24"/>
          <w:szCs w:val="24"/>
        </w:rPr>
        <w:t xml:space="preserve"> roads, footpaths, </w:t>
      </w:r>
      <w:proofErr w:type="spellStart"/>
      <w:r w:rsidRPr="002C2F85">
        <w:rPr>
          <w:rFonts w:ascii="Times New Roman" w:hAnsi="Times New Roman" w:cs="Times New Roman"/>
          <w:sz w:val="24"/>
          <w:szCs w:val="24"/>
        </w:rPr>
        <w:t>cycleways</w:t>
      </w:r>
      <w:proofErr w:type="spellEnd"/>
      <w:r w:rsidRPr="002C2F85">
        <w:rPr>
          <w:rFonts w:ascii="Times New Roman" w:hAnsi="Times New Roman" w:cs="Times New Roman"/>
          <w:sz w:val="24"/>
          <w:szCs w:val="24"/>
        </w:rPr>
        <w:t>, street signage, and lighting (</w:t>
      </w:r>
      <w:proofErr w:type="spellStart"/>
      <w:r w:rsidRPr="002C2F85">
        <w:rPr>
          <w:rFonts w:ascii="Times New Roman" w:hAnsi="Times New Roman" w:cs="Times New Roman"/>
          <w:sz w:val="24"/>
          <w:szCs w:val="24"/>
        </w:rPr>
        <w:t>Amor</w:t>
      </w:r>
      <w:r w:rsidRPr="002C2F85">
        <w:rPr>
          <w:rFonts w:ascii="Times New Roman" w:hAnsi="Times New Roman" w:cs="Times New Roman"/>
          <w:sz w:val="24"/>
          <w:szCs w:val="24"/>
        </w:rPr>
        <w:softHyphen/>
        <w:t>Esteban</w:t>
      </w:r>
      <w:proofErr w:type="spellEnd"/>
      <w:r w:rsidRPr="002C2F85">
        <w:rPr>
          <w:rFonts w:ascii="Times New Roman" w:hAnsi="Times New Roman" w:cs="Times New Roman"/>
          <w:sz w:val="24"/>
          <w:szCs w:val="24"/>
        </w:rPr>
        <w:t xml:space="preserve"> et al., 2018). Councils are responsible for: waste management, including rubbish collection and recycling, parking, recreational facilities such as parks, sports fields, and </w:t>
      </w:r>
      <w:r w:rsidRPr="002C2F85">
        <w:rPr>
          <w:rFonts w:ascii="Times New Roman" w:hAnsi="Times New Roman" w:cs="Times New Roman"/>
          <w:sz w:val="24"/>
          <w:szCs w:val="24"/>
        </w:rPr>
        <w:lastRenderedPageBreak/>
        <w:t>swimming pools, cultural facilities, including libraries, art galleries, and museums, services such as childcare and aged care, sewerage, town planning, building approvals, and inspections, land and coast care programs, and pet control (</w:t>
      </w:r>
      <w:proofErr w:type="spellStart"/>
      <w:r w:rsidRPr="002C2F85">
        <w:rPr>
          <w:rFonts w:ascii="Times New Roman" w:hAnsi="Times New Roman" w:cs="Times New Roman"/>
          <w:sz w:val="24"/>
          <w:szCs w:val="24"/>
        </w:rPr>
        <w:t>Lunney</w:t>
      </w:r>
      <w:proofErr w:type="spellEnd"/>
      <w:r w:rsidRPr="002C2F85">
        <w:rPr>
          <w:rFonts w:ascii="Times New Roman" w:hAnsi="Times New Roman" w:cs="Times New Roman"/>
          <w:sz w:val="24"/>
          <w:szCs w:val="24"/>
        </w:rPr>
        <w:t xml:space="preserve">, 2019). </w:t>
      </w:r>
    </w:p>
    <w:p w:rsidR="002C2F85" w:rsidRDefault="0034271F" w:rsidP="002C2F85">
      <w:pPr>
        <w:spacing w:after="0" w:line="480" w:lineRule="auto"/>
        <w:ind w:firstLine="720"/>
        <w:contextualSpacing/>
        <w:mirrorIndents/>
        <w:rPr>
          <w:rFonts w:ascii="Times New Roman" w:hAnsi="Times New Roman" w:cs="Times New Roman"/>
          <w:sz w:val="24"/>
          <w:szCs w:val="24"/>
        </w:rPr>
      </w:pPr>
      <w:proofErr w:type="spellStart"/>
      <w:r w:rsidRPr="002C2F85">
        <w:rPr>
          <w:rFonts w:ascii="Times New Roman" w:hAnsi="Times New Roman" w:cs="Times New Roman"/>
          <w:sz w:val="24"/>
          <w:szCs w:val="24"/>
        </w:rPr>
        <w:t>Lunney</w:t>
      </w:r>
      <w:proofErr w:type="spellEnd"/>
      <w:r w:rsidRPr="002C2F85">
        <w:rPr>
          <w:rFonts w:ascii="Times New Roman" w:hAnsi="Times New Roman" w:cs="Times New Roman"/>
          <w:sz w:val="24"/>
          <w:szCs w:val="24"/>
        </w:rPr>
        <w:t xml:space="preserve"> (2019), discovered that one of the main tasks of local government is to regulate and manage, services and activities. These tasks would be difficult for a state government to manage because they are local issues. Councils can deliver services adapted to the nee</w:t>
      </w:r>
      <w:r w:rsidR="002C2F85">
        <w:rPr>
          <w:rFonts w:ascii="Times New Roman" w:hAnsi="Times New Roman" w:cs="Times New Roman"/>
          <w:sz w:val="24"/>
          <w:szCs w:val="24"/>
        </w:rPr>
        <w:t>ds of the community they serve.</w:t>
      </w:r>
      <w:r w:rsidRPr="002C2F85">
        <w:rPr>
          <w:rFonts w:ascii="Times New Roman" w:hAnsi="Times New Roman" w:cs="Times New Roman"/>
          <w:sz w:val="24"/>
          <w:szCs w:val="24"/>
        </w:rPr>
        <w:t xml:space="preserve"> By providing these services and facilities, councils make sure local communities work well from day</w:t>
      </w:r>
      <w:r w:rsidRPr="002C2F85">
        <w:rPr>
          <w:rFonts w:ascii="Times New Roman" w:hAnsi="Times New Roman" w:cs="Times New Roman"/>
          <w:sz w:val="24"/>
          <w:szCs w:val="24"/>
        </w:rPr>
        <w:softHyphen/>
      </w:r>
      <w:r w:rsidR="002C2F85" w:rsidRPr="002C2F85">
        <w:rPr>
          <w:rFonts w:ascii="Times New Roman" w:hAnsi="Times New Roman" w:cs="Times New Roman"/>
          <w:sz w:val="24"/>
          <w:szCs w:val="24"/>
        </w:rPr>
        <w:t xml:space="preserve"> </w:t>
      </w:r>
      <w:r w:rsidRPr="002C2F85">
        <w:rPr>
          <w:rFonts w:ascii="Times New Roman" w:hAnsi="Times New Roman" w:cs="Times New Roman"/>
          <w:sz w:val="24"/>
          <w:szCs w:val="24"/>
        </w:rPr>
        <w:t>to</w:t>
      </w:r>
      <w:r w:rsidRPr="002C2F85">
        <w:rPr>
          <w:rFonts w:ascii="Times New Roman" w:hAnsi="Times New Roman" w:cs="Times New Roman"/>
          <w:sz w:val="24"/>
          <w:szCs w:val="24"/>
        </w:rPr>
        <w:softHyphen/>
        <w:t xml:space="preserve">day. Local councils aren't mentioned within the Australian Constitution, although each state features a government Act—law—that provides the principles for the creation and operation of councils. </w:t>
      </w:r>
    </w:p>
    <w:p w:rsidR="00860BD2" w:rsidRPr="002C2F85" w:rsidRDefault="0034271F"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While these Acts vary from state to state, </w:t>
      </w:r>
      <w:r w:rsidR="0064789A" w:rsidRPr="002C2F85">
        <w:rPr>
          <w:rFonts w:ascii="Times New Roman" w:hAnsi="Times New Roman" w:cs="Times New Roman"/>
          <w:sz w:val="24"/>
          <w:szCs w:val="24"/>
        </w:rPr>
        <w:t>generally,</w:t>
      </w:r>
      <w:r w:rsidRPr="002C2F85">
        <w:rPr>
          <w:rFonts w:ascii="Times New Roman" w:hAnsi="Times New Roman" w:cs="Times New Roman"/>
          <w:sz w:val="24"/>
          <w:szCs w:val="24"/>
        </w:rPr>
        <w:t xml:space="preserve"> they cover how councils are elected and their power to form and enforce local laws, referred to as by</w:t>
      </w:r>
      <w:r w:rsidRPr="002C2F85">
        <w:rPr>
          <w:rFonts w:ascii="Times New Roman" w:hAnsi="Times New Roman" w:cs="Times New Roman"/>
          <w:sz w:val="24"/>
          <w:szCs w:val="24"/>
        </w:rPr>
        <w:softHyphen/>
        <w:t>laws. A by</w:t>
      </w:r>
      <w:r w:rsidRPr="002C2F85">
        <w:rPr>
          <w:rFonts w:ascii="Times New Roman" w:hAnsi="Times New Roman" w:cs="Times New Roman"/>
          <w:sz w:val="24"/>
          <w:szCs w:val="24"/>
        </w:rPr>
        <w:softHyphen/>
        <w:t>law is a form of delegated legislation because the state government delegates—gives—to councils the authority to make laws on specific matters (Loughnan, 2017). As councils derive their powers from state parliaments, council by</w:t>
      </w:r>
      <w:r w:rsidRPr="002C2F85">
        <w:rPr>
          <w:rFonts w:ascii="Times New Roman" w:hAnsi="Times New Roman" w:cs="Times New Roman"/>
          <w:sz w:val="24"/>
          <w:szCs w:val="24"/>
        </w:rPr>
        <w:softHyphen/>
        <w:t>laws may be overruled by state laws.</w:t>
      </w:r>
    </w:p>
    <w:p w:rsidR="001B278B" w:rsidRPr="002C2F85" w:rsidRDefault="001B278B"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Part 2</w:t>
      </w:r>
    </w:p>
    <w:p w:rsidR="001B278B" w:rsidRPr="002C2F85" w:rsidRDefault="001B278B"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 xml:space="preserve"> Contrasting Civil from Criminal Proceedings</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Criminal proceedings are the body of law that deals with crime and therefore the legal punishment of criminal offenses, </w:t>
      </w:r>
      <w:r w:rsidRPr="002C2F85">
        <w:rPr>
          <w:rFonts w:ascii="Times New Roman" w:hAnsi="Times New Roman" w:cs="Times New Roman"/>
          <w:sz w:val="24"/>
          <w:szCs w:val="24"/>
          <w:shd w:val="clear" w:color="auto" w:fill="FFFFFF"/>
        </w:rPr>
        <w:t>Amor-Esteban (2018)</w:t>
      </w:r>
      <w:r w:rsidRPr="002C2F85">
        <w:rPr>
          <w:rFonts w:ascii="Times New Roman" w:hAnsi="Times New Roman" w:cs="Times New Roman"/>
          <w:sz w:val="24"/>
          <w:szCs w:val="24"/>
        </w:rPr>
        <w:t xml:space="preserve">. Criminal law procedures as police powers and detention can also interact with civil law protections. A person is usually considered innocent until proven guilty. A person to be accused in a criminal case </w:t>
      </w:r>
      <w:r w:rsidRPr="002C2F85">
        <w:rPr>
          <w:rFonts w:ascii="Times New Roman" w:hAnsi="Times New Roman" w:cs="Times New Roman"/>
          <w:sz w:val="24"/>
          <w:szCs w:val="24"/>
        </w:rPr>
        <w:lastRenderedPageBreak/>
        <w:t>must have done something that has harmed the well</w:t>
      </w:r>
      <w:r w:rsidRPr="002C2F85">
        <w:rPr>
          <w:rFonts w:ascii="Times New Roman" w:hAnsi="Times New Roman" w:cs="Times New Roman"/>
          <w:sz w:val="24"/>
          <w:szCs w:val="24"/>
        </w:rPr>
        <w:softHyphen/>
        <w:t>being of another person or the well</w:t>
      </w:r>
      <w:r w:rsidRPr="002C2F85">
        <w:rPr>
          <w:rFonts w:ascii="Times New Roman" w:hAnsi="Times New Roman" w:cs="Times New Roman"/>
          <w:sz w:val="24"/>
          <w:szCs w:val="24"/>
        </w:rPr>
        <w:softHyphen/>
        <w:t xml:space="preserve">being of the state. It is up to the prosecution to provide evidence to prove otherwise. For a case to be determined to be of a criminal nature the victim or survivor should decide to report the crime to the police or government agencies, this is where a decision is made to investigate and pursue a prosecution.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investigation stage begins by determining the facts presented and if there any leads to follow. The facts of the case are determined by the investigative agencies and the weight of the case in terms of the evidence adduced. The accuser usually attaches a statement to go with the evidence they provide. This deals with crimes such as violence against another party, theft, or damage of someone's property. If the crime is deemed to be serious, it is forwarded to the courts via a charge. At this stage, the accused is held in remand by the state in jail, </w:t>
      </w:r>
      <w:r w:rsidRPr="002C2F85">
        <w:rPr>
          <w:rFonts w:ascii="Times New Roman" w:hAnsi="Times New Roman" w:cs="Times New Roman"/>
          <w:sz w:val="24"/>
          <w:szCs w:val="24"/>
          <w:shd w:val="clear" w:color="auto" w:fill="FFFFFF"/>
        </w:rPr>
        <w:t>Loughnan</w:t>
      </w:r>
      <w:proofErr w:type="gramStart"/>
      <w:r w:rsidRPr="002C2F85">
        <w:rPr>
          <w:rFonts w:ascii="Times New Roman" w:hAnsi="Times New Roman" w:cs="Times New Roman"/>
          <w:sz w:val="24"/>
          <w:szCs w:val="24"/>
          <w:shd w:val="clear" w:color="auto" w:fill="FFFFFF"/>
        </w:rPr>
        <w:t>,(</w:t>
      </w:r>
      <w:proofErr w:type="gramEnd"/>
      <w:r w:rsidRPr="002C2F85">
        <w:rPr>
          <w:rFonts w:ascii="Times New Roman" w:hAnsi="Times New Roman" w:cs="Times New Roman"/>
          <w:sz w:val="24"/>
          <w:szCs w:val="24"/>
          <w:shd w:val="clear" w:color="auto" w:fill="FFFFFF"/>
        </w:rPr>
        <w:t xml:space="preserve">2017). </w:t>
      </w:r>
      <w:r w:rsidRPr="002C2F85">
        <w:rPr>
          <w:rFonts w:ascii="Times New Roman" w:hAnsi="Times New Roman" w:cs="Times New Roman"/>
          <w:sz w:val="24"/>
          <w:szCs w:val="24"/>
        </w:rPr>
        <w:t xml:space="preserve">This case will be overseen by a judge and a jury.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shd w:val="clear" w:color="auto" w:fill="FFFFFF"/>
        </w:rPr>
        <w:t xml:space="preserve">According to </w:t>
      </w:r>
      <w:proofErr w:type="spellStart"/>
      <w:r w:rsidRPr="002C2F85">
        <w:rPr>
          <w:rFonts w:ascii="Times New Roman" w:hAnsi="Times New Roman" w:cs="Times New Roman"/>
          <w:sz w:val="24"/>
          <w:szCs w:val="24"/>
          <w:shd w:val="clear" w:color="auto" w:fill="FFFFFF"/>
        </w:rPr>
        <w:t>Lunney</w:t>
      </w:r>
      <w:proofErr w:type="spellEnd"/>
      <w:proofErr w:type="gramStart"/>
      <w:r w:rsidRPr="002C2F85">
        <w:rPr>
          <w:rFonts w:ascii="Times New Roman" w:hAnsi="Times New Roman" w:cs="Times New Roman"/>
          <w:sz w:val="24"/>
          <w:szCs w:val="24"/>
          <w:shd w:val="clear" w:color="auto" w:fill="FFFFFF"/>
        </w:rPr>
        <w:t>,(</w:t>
      </w:r>
      <w:proofErr w:type="gramEnd"/>
      <w:r w:rsidRPr="002C2F85">
        <w:rPr>
          <w:rFonts w:ascii="Times New Roman" w:hAnsi="Times New Roman" w:cs="Times New Roman"/>
          <w:sz w:val="24"/>
          <w:szCs w:val="24"/>
          <w:shd w:val="clear" w:color="auto" w:fill="FFFFFF"/>
        </w:rPr>
        <w:t>2019) t</w:t>
      </w:r>
      <w:r w:rsidRPr="002C2F85">
        <w:rPr>
          <w:rFonts w:ascii="Times New Roman" w:hAnsi="Times New Roman" w:cs="Times New Roman"/>
          <w:sz w:val="24"/>
          <w:szCs w:val="24"/>
        </w:rPr>
        <w:t xml:space="preserve">he court will start sessions to decide to find the accused guilty or not guilty and then will convict them of the offense and prescribe a punishment. The state will provide a lawyer to prosecute the case known as the Prosecutor, while the accused will have to provide their own Defense Lawyer or the state will provide one for their own Public Defenders if the accused cannot get one. The court sessions will begin with the accused taking pleas to accept the charge or deny the charge.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Then each party will be allowed to present their side of the story of evidence. If the Jury will have reasonable doubt, then the accused will not be convicted. There must be no doubt. One is acquitted if the prosecutor failed to prove their case beyond a reasonable doubt. The burden to proof the accused is guilty is solely placed on the state. </w:t>
      </w:r>
    </w:p>
    <w:p w:rsid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lastRenderedPageBreak/>
        <w:t xml:space="preserve">The type of punishment in criminal cases is incarceration and fines, or in exceptional cases, the death penalty. The case is led by State. An appeal can only be done by Defendant. The jury makes a unanimous decision. In criminal law, the case is filed by the state, usually referred to as the State and represented by a prosecutor, against a defendant. An individual can never file criminal charges against another person: a private may report a criminal offense, but only the government can file criminal charges in court. The jury will have to come to the conclusion that the defendant is guilty so that the judge can be given the onus to sentence them. The judge must follow the sentencing guidelines established by current legal code. The judge must consider the law and the sentencing guidelines; here they have the discretion to apply the guidelines. Legal penalties during a criminal case may include incarceration, probation, and fines, </w:t>
      </w:r>
      <w:r w:rsidRPr="002C2F85">
        <w:rPr>
          <w:rFonts w:ascii="Times New Roman" w:hAnsi="Times New Roman" w:cs="Times New Roman"/>
          <w:sz w:val="24"/>
          <w:szCs w:val="24"/>
          <w:shd w:val="clear" w:color="auto" w:fill="FFFFFF"/>
        </w:rPr>
        <w:t>Rickard, (2017). </w:t>
      </w:r>
      <w:r w:rsidRPr="002C2F85">
        <w:rPr>
          <w:rFonts w:ascii="Times New Roman" w:hAnsi="Times New Roman" w:cs="Times New Roman"/>
          <w:sz w:val="24"/>
          <w:szCs w:val="24"/>
        </w:rPr>
        <w:t xml:space="preserve">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Crimes are activities punishable by the government and are divided into two broad classes of seriousness that is Felonies defined as having a possible sentence of more than one year incarceration and the second is Misdemeanors meaning having a possible sentence of one year or less incarceration. Examples of Cases in Criminal Court Theft include: Assault, Robbery, and Trafficking in Controlled Substances, Murder, Homicide, and Conspiracy</w:t>
      </w:r>
      <w:r w:rsidR="002C2F85">
        <w:rPr>
          <w:rFonts w:ascii="Times New Roman" w:hAnsi="Times New Roman" w:cs="Times New Roman"/>
          <w:sz w:val="24"/>
          <w:szCs w:val="24"/>
        </w:rPr>
        <w:t>.</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In contrast during a civil case, a defendant who is found responsible for an act of wrongdoing is often ordered by the jury to pay damages in financial compensation to the plaintiff </w:t>
      </w:r>
      <w:proofErr w:type="spellStart"/>
      <w:r w:rsidRPr="002C2F85">
        <w:rPr>
          <w:rFonts w:ascii="Times New Roman" w:hAnsi="Times New Roman" w:cs="Times New Roman"/>
          <w:sz w:val="24"/>
          <w:szCs w:val="24"/>
          <w:shd w:val="clear" w:color="auto" w:fill="FFFFFF"/>
        </w:rPr>
        <w:t>Zogning</w:t>
      </w:r>
      <w:proofErr w:type="spellEnd"/>
      <w:proofErr w:type="gramStart"/>
      <w:r w:rsidRPr="002C2F85">
        <w:rPr>
          <w:rFonts w:ascii="Times New Roman" w:hAnsi="Times New Roman" w:cs="Times New Roman"/>
          <w:sz w:val="24"/>
          <w:szCs w:val="24"/>
          <w:shd w:val="clear" w:color="auto" w:fill="FFFFFF"/>
        </w:rPr>
        <w:t>,(</w:t>
      </w:r>
      <w:proofErr w:type="gramEnd"/>
      <w:r w:rsidRPr="002C2F85">
        <w:rPr>
          <w:rFonts w:ascii="Times New Roman" w:hAnsi="Times New Roman" w:cs="Times New Roman"/>
          <w:sz w:val="24"/>
          <w:szCs w:val="24"/>
          <w:shd w:val="clear" w:color="auto" w:fill="FFFFFF"/>
        </w:rPr>
        <w:t>2017)</w:t>
      </w:r>
      <w:r w:rsidRPr="002C2F85">
        <w:rPr>
          <w:rFonts w:ascii="Times New Roman" w:hAnsi="Times New Roman" w:cs="Times New Roman"/>
          <w:sz w:val="24"/>
          <w:szCs w:val="24"/>
        </w:rPr>
        <w:t xml:space="preserve">. Compensation can be awarded for quantifiable losses such as medical bills, or subjective losses such as pain and suffering. Sometimes, a jury may award additional punitive damages. In civil law, a case commences when a complaint is filed by a complainant, who can be a private, a corporation, a company, or an </w:t>
      </w:r>
      <w:r w:rsidRPr="002C2F85">
        <w:rPr>
          <w:rFonts w:ascii="Times New Roman" w:hAnsi="Times New Roman" w:cs="Times New Roman"/>
          <w:sz w:val="24"/>
          <w:szCs w:val="24"/>
        </w:rPr>
        <w:lastRenderedPageBreak/>
        <w:t xml:space="preserve">organization, against another party. The party complaining is named the Plaintiff and therefore the party responding is named the Defendant and the process is named litigation.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In civil litigation, the plaintiff is asking the court to order the defendant to remedy a wrong, often within the sort of monetary compensation to the plaintiff. Civil Cases are based on disputes and disagreements amongst individual citizens, corporate, or emanating from the 2, during which compensation is awarded to the victim. In a civil proceeding; Where the survivor or victim will sue a responsible or negligent party for the damage they have suffered. Civil Proceedings are aimed at protecting the victim from future harm. This punishes the offender for past criminal conduct.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Sentencing purposes include rehabilitation, incapacitation, and restoration. The victim can access compensation for injuries including emotional damages. A conclusion is arrived at based on whether it was proven that a party failed in their duty towards the victim. The court prescribes compensation based on the damages suffered on the accused. The burden of proof falls on the plaintiff.  Each party must produce evidence when weighed against any probabilities stand the test.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sort of punishment in civil litigation usually involves some type of compensation for injuries or damages also because the disposition of property and other disputes. The case is filed by a private party. An appeal can be done by either party. The jury uses state laws and determines the facts of the case when voting the decision doesn’t have to be unanimous. </w:t>
      </w:r>
    </w:p>
    <w:p w:rsidR="001B278B" w:rsidRPr="002C2F85" w:rsidRDefault="001B278B"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Examples of Cases in Civil Court  include; Landlord/Tenant Disputes,  Divorce Proceedings , Child Custody Proceedings,  Property Disputes,  Personal Injury, Bankruptcy,  Defamation Breach Of Contract, and  Property Damage.</w:t>
      </w:r>
    </w:p>
    <w:p w:rsidR="00860BD2" w:rsidRPr="002C2F85" w:rsidRDefault="00860BD2" w:rsidP="002C2F85">
      <w:pPr>
        <w:spacing w:after="0" w:line="480" w:lineRule="auto"/>
        <w:ind w:firstLine="720"/>
        <w:contextualSpacing/>
        <w:mirrorIndents/>
        <w:jc w:val="center"/>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t>Part 3</w:t>
      </w:r>
    </w:p>
    <w:p w:rsidR="00860BD2" w:rsidRPr="002C2F85" w:rsidRDefault="00860BD2" w:rsidP="002C2F85">
      <w:pPr>
        <w:spacing w:after="0" w:line="480" w:lineRule="auto"/>
        <w:ind w:firstLine="720"/>
        <w:contextualSpacing/>
        <w:mirrorIndents/>
        <w:jc w:val="center"/>
        <w:rPr>
          <w:rFonts w:ascii="Times New Roman" w:eastAsia="Calibri" w:hAnsi="Times New Roman" w:cs="Times New Roman"/>
          <w:b/>
          <w:bCs/>
          <w:sz w:val="24"/>
          <w:szCs w:val="24"/>
        </w:rPr>
      </w:pPr>
      <w:r w:rsidRPr="002C2F85">
        <w:rPr>
          <w:rFonts w:ascii="Times New Roman" w:eastAsia="Calibri" w:hAnsi="Times New Roman" w:cs="Times New Roman"/>
          <w:b/>
          <w:bCs/>
          <w:sz w:val="24"/>
          <w:szCs w:val="24"/>
        </w:rPr>
        <w:lastRenderedPageBreak/>
        <w:t>The Adversary Trail System</w:t>
      </w:r>
    </w:p>
    <w:p w:rsidR="00860BD2" w:rsidRPr="002C2F85" w:rsidRDefault="00860BD2" w:rsidP="002C2F85">
      <w:pPr>
        <w:spacing w:after="0" w:line="480" w:lineRule="auto"/>
        <w:ind w:firstLine="720"/>
        <w:contextualSpacing/>
        <w:mirrorIndents/>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This is based on the common law system. This is where we have two parties; the Defendant and the Plaintiff. The Defendant is the party who has been accused of a crime or illegality. They are the ones who have been alleged to have committed a crime. They are the ones who have been charged and brought to the book to answer the case. They are given a platform in court to answer to the charges presented and filed by providing their side of evidence to counter the narrative of the accuser to prove they are innocent and not culpable of the accusation presented.</w:t>
      </w:r>
    </w:p>
    <w:p w:rsidR="00860BD2" w:rsidRPr="002C2F85" w:rsidRDefault="00860BD2" w:rsidP="002C2F85">
      <w:pPr>
        <w:spacing w:after="0" w:line="480" w:lineRule="auto"/>
        <w:ind w:firstLine="720"/>
        <w:contextualSpacing/>
        <w:mirrorIndents/>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 xml:space="preserve">Plaintiff is the accuser. They are the one who has filed a complaint or case. They allege that the defendant has committed a crime or illegality and should be answerable to the court or the law for the crime or illegality they committed. They carry the burden of proof to vindicate their accusation. This proof is presented in court as evidence of their allegations </w:t>
      </w:r>
      <w:proofErr w:type="spellStart"/>
      <w:r w:rsidRPr="002C2F85">
        <w:rPr>
          <w:rFonts w:ascii="Times New Roman" w:hAnsi="Times New Roman" w:cs="Times New Roman"/>
          <w:sz w:val="24"/>
          <w:szCs w:val="24"/>
          <w:shd w:val="clear" w:color="auto" w:fill="FFFFFF"/>
        </w:rPr>
        <w:t>Lunney</w:t>
      </w:r>
      <w:proofErr w:type="spellEnd"/>
      <w:r w:rsidRPr="002C2F85">
        <w:rPr>
          <w:rFonts w:ascii="Times New Roman" w:hAnsi="Times New Roman" w:cs="Times New Roman"/>
          <w:sz w:val="24"/>
          <w:szCs w:val="24"/>
          <w:shd w:val="clear" w:color="auto" w:fill="FFFFFF"/>
        </w:rPr>
        <w:t>, (2019)</w:t>
      </w:r>
      <w:r w:rsidRPr="002C2F85">
        <w:rPr>
          <w:rFonts w:ascii="Times New Roman" w:eastAsia="Calibri" w:hAnsi="Times New Roman" w:cs="Times New Roman"/>
          <w:bCs/>
          <w:sz w:val="24"/>
          <w:szCs w:val="24"/>
        </w:rPr>
        <w:t>. They now become adversaries because they aim to outwit and outsmart the opposing party to ensure that only their narrative and evidence will be adduced by the judge and jury as the most acceptable to admitted as the official truth of the case.</w:t>
      </w:r>
    </w:p>
    <w:p w:rsidR="00860BD2" w:rsidRPr="002C2F85" w:rsidRDefault="00860BD2" w:rsidP="002C2F85">
      <w:pPr>
        <w:spacing w:after="0" w:line="480" w:lineRule="auto"/>
        <w:ind w:firstLine="720"/>
        <w:contextualSpacing/>
        <w:mirrorIndents/>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Each party will be allowed to make their opening statement of their summary of the case and what they intend to do to ensure that their side of their argument will be the one that ends up convincing the court as the true version of the events and facts of the case. They argue before the court their opposing versions of the facts and therefore the applicable law. Each party in the case presents arguments and evidence in support of their version of the case, and the court decides whether the party that commenced proceedings has proved their version of events to the relevant standard beyond a reasonable doubt.</w:t>
      </w:r>
    </w:p>
    <w:p w:rsidR="00860BD2" w:rsidRPr="002C2F85" w:rsidRDefault="00860BD2" w:rsidP="002C2F85">
      <w:pPr>
        <w:spacing w:after="0" w:line="480" w:lineRule="auto"/>
        <w:ind w:firstLine="720"/>
        <w:contextualSpacing/>
        <w:mirrorIndents/>
        <w:rPr>
          <w:rFonts w:ascii="Times New Roman" w:eastAsia="Calibri" w:hAnsi="Times New Roman" w:cs="Times New Roman"/>
          <w:bCs/>
          <w:sz w:val="24"/>
          <w:szCs w:val="24"/>
        </w:rPr>
      </w:pPr>
      <w:r w:rsidRPr="002C2F85">
        <w:rPr>
          <w:rFonts w:ascii="Times New Roman" w:hAnsi="Times New Roman" w:cs="Times New Roman"/>
          <w:sz w:val="24"/>
          <w:szCs w:val="24"/>
          <w:shd w:val="clear" w:color="auto" w:fill="FFFFFF"/>
        </w:rPr>
        <w:lastRenderedPageBreak/>
        <w:t xml:space="preserve">According to Rickard, (2017), </w:t>
      </w:r>
      <w:r w:rsidRPr="002C2F85">
        <w:rPr>
          <w:rFonts w:ascii="Times New Roman" w:eastAsia="Calibri" w:hAnsi="Times New Roman" w:cs="Times New Roman"/>
          <w:bCs/>
          <w:sz w:val="24"/>
          <w:szCs w:val="24"/>
        </w:rPr>
        <w:t>a judge who must be independent and impartial presides over the proceedings and decides questions of law, and where there's not a jury, questions of fact. The court makes judgments on the agenda presented that the parties indicate are in dispute, and decides only based on the evidence and argument presented by the parties. Witnesses are brought in to be questioned their version of their memory of the events or their findings of the facts presented by the evidence from their investigation in the case of experts. These are brought in by both parties to make their case convincing, strong, and beyond a reasonable doubt.</w:t>
      </w:r>
    </w:p>
    <w:p w:rsidR="00860BD2" w:rsidRPr="002C2F85" w:rsidRDefault="00860BD2" w:rsidP="002C2F85">
      <w:pPr>
        <w:spacing w:after="0" w:line="480" w:lineRule="auto"/>
        <w:ind w:firstLine="720"/>
        <w:contextualSpacing/>
        <w:mirrorIndents/>
        <w:rPr>
          <w:rFonts w:ascii="Times New Roman" w:eastAsia="Calibri" w:hAnsi="Times New Roman" w:cs="Times New Roman"/>
          <w:bCs/>
          <w:sz w:val="24"/>
          <w:szCs w:val="24"/>
        </w:rPr>
      </w:pPr>
      <w:r w:rsidRPr="002C2F85">
        <w:rPr>
          <w:rFonts w:ascii="Times New Roman" w:eastAsia="Calibri" w:hAnsi="Times New Roman" w:cs="Times New Roman"/>
          <w:bCs/>
          <w:sz w:val="24"/>
          <w:szCs w:val="24"/>
        </w:rPr>
        <w:t xml:space="preserve">The court does not conduct its investigation or construct its version of events. This is left to the relevant government investigative agencies in that jurisdiction. The defense may also have in their stead private investigators in different fields and experts who may agree to counter the state experts. In the majority of cases, a judge will hear the evidence and decide a case </w:t>
      </w:r>
      <w:proofErr w:type="spellStart"/>
      <w:r w:rsidRPr="002C2F85">
        <w:rPr>
          <w:rFonts w:ascii="Times New Roman" w:hAnsi="Times New Roman" w:cs="Times New Roman"/>
          <w:sz w:val="24"/>
          <w:szCs w:val="24"/>
          <w:shd w:val="clear" w:color="auto" w:fill="FFFFFF"/>
        </w:rPr>
        <w:t>Zogning</w:t>
      </w:r>
      <w:proofErr w:type="spellEnd"/>
      <w:proofErr w:type="gramStart"/>
      <w:r w:rsidRPr="002C2F85">
        <w:rPr>
          <w:rFonts w:ascii="Times New Roman" w:hAnsi="Times New Roman" w:cs="Times New Roman"/>
          <w:sz w:val="24"/>
          <w:szCs w:val="24"/>
          <w:shd w:val="clear" w:color="auto" w:fill="FFFFFF"/>
        </w:rPr>
        <w:t>,(</w:t>
      </w:r>
      <w:proofErr w:type="gramEnd"/>
      <w:r w:rsidRPr="002C2F85">
        <w:rPr>
          <w:rFonts w:ascii="Times New Roman" w:hAnsi="Times New Roman" w:cs="Times New Roman"/>
          <w:sz w:val="24"/>
          <w:szCs w:val="24"/>
          <w:shd w:val="clear" w:color="auto" w:fill="FFFFFF"/>
        </w:rPr>
        <w:t>2017)</w:t>
      </w:r>
      <w:r w:rsidRPr="002C2F85">
        <w:rPr>
          <w:rFonts w:ascii="Times New Roman" w:eastAsia="Calibri" w:hAnsi="Times New Roman" w:cs="Times New Roman"/>
          <w:bCs/>
          <w:sz w:val="24"/>
          <w:szCs w:val="24"/>
        </w:rPr>
        <w:t>. They are also liable for imposing sentences in criminal cases. In some cases, superior courts may sit with more than one judge in this case the High Court.</w:t>
      </w:r>
    </w:p>
    <w:p w:rsidR="002C2F85" w:rsidRPr="002C2F85" w:rsidRDefault="002C2F85"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Part 4</w:t>
      </w:r>
    </w:p>
    <w:p w:rsidR="00860BD2" w:rsidRPr="002C2F85" w:rsidRDefault="00860BD2"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 xml:space="preserve"> Elements of Precedent</w:t>
      </w:r>
    </w:p>
    <w:p w:rsidR="00860BD2" w:rsidRPr="002C2F85" w:rsidRDefault="00860BD2" w:rsidP="002C2F85">
      <w:pPr>
        <w:spacing w:after="0" w:line="480" w:lineRule="auto"/>
        <w:ind w:firstLine="720"/>
        <w:contextualSpacing/>
        <w:mirrorIndents/>
        <w:rPr>
          <w:rFonts w:ascii="Times New Roman" w:hAnsi="Times New Roman" w:cs="Times New Roman"/>
          <w:b/>
          <w:sz w:val="24"/>
          <w:szCs w:val="24"/>
        </w:rPr>
      </w:pPr>
      <w:r w:rsidRPr="002C2F85">
        <w:rPr>
          <w:rFonts w:ascii="Times New Roman" w:hAnsi="Times New Roman" w:cs="Times New Roman"/>
          <w:b/>
          <w:sz w:val="24"/>
          <w:szCs w:val="24"/>
        </w:rPr>
        <w:t>The Doctrine of Precedent</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This is a philosophy that dictates that in Common Law, a case filed in court is not isolated, but one that is connected to others through historical occurrences of previous similarly recorded cases, repeat offenders, the experience of the lawyers in handling similar past cases, and the societal interconnectivity of the parties of the case to other past cases that might have brought about the occurrence of the present case to be. This requires that any lower court reference the decisions made by a higher court where there are similar issues or facts, and further states as a rule that courts should integrate the past decisions of the courts in the same level. </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lastRenderedPageBreak/>
        <w:t xml:space="preserve">The courts being institutions of state and institutions of records, dealing with the law which is a sphere of life that deals with the facts and evidence of past, present, and predicted human behavior about their response in abiding or breaking the common law; it has been determined that there needs to be a tradition of interconnecting each case with the belief that it is as a result of the myriad of past and present response and adaptability of the citizenry to the common law. The different spheres of a community determined by education progress, financial stability, spiritual awareness, social engagements, and health duly influence how societies react to common law. Hence this culture indicates that each case filed in court is connected to a previous record, a previous party and a previous arrived at decision. The court becomes a trusted last resort of disputes if they have records that keep a track of uniformity in dealing with a certain type of case and closure found in the conclusions of the cases. </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This principle avers that when judges are deciding cases, must pay proper respect to past judicial decisions relevant to the current case they are presiding over. The judges are bound to apply the reasoning of judges in past cases when deciding cases that raise similar facts; sometimes it means that judges must take seriously the reasoning of judges in past. The moral value of the doctrine of precedent is in the way it serves the political ideal of the rule of law; according to that ideal, institutions of the state, like courts, should strive to ensure that the law is developed and applied consistently and predictably, so that citizens may order their affairs with confidence as to their rights and duties. The judges are the party that comes up with the verdict at the end of the case. They must decide all the facts and information provided in court. They must allow their minds to be expanded with the wisdom to balance the past decisions of their predecessors in similar cases. It </w:t>
      </w:r>
      <w:r w:rsidRPr="002C2F85">
        <w:rPr>
          <w:rFonts w:ascii="Times New Roman" w:hAnsi="Times New Roman" w:cs="Times New Roman"/>
          <w:sz w:val="24"/>
          <w:szCs w:val="24"/>
        </w:rPr>
        <w:lastRenderedPageBreak/>
        <w:t xml:space="preserve">must be acknowledged that no multiple cases could be dietetically similar, but the interconnectivity of the records can assist the judge to make a better decision.  That is why in common law judges’ reference past a decision in arriving at their verdict to ensure the society revives a logical reason to understand their decision. </w:t>
      </w:r>
    </w:p>
    <w:p w:rsidR="00860BD2" w:rsidRPr="002C2F85" w:rsidRDefault="00860BD2"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The Main Elements of the Doctrine of Precedent</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first element is the Certainty of the Law through the History of the Court System, the records and references will show that the present case is similar to others and the factors affecting the final decision are highly likely to be similar too. , the evidence presented will ensure that the court relies on the law, The status of the court presented with the case will only be elevated by referencing the records of the higher court or records of similar cases in the same level of court. The court can make a law but they cannot alter it. </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second element is the Equality the summary of judicial decisions through reference brings fairness because all cases in the court at the same level will handle all cases according to this capability and limitations within the law </w:t>
      </w:r>
      <w:proofErr w:type="spellStart"/>
      <w:r w:rsidRPr="002C2F85">
        <w:rPr>
          <w:rFonts w:ascii="Times New Roman" w:hAnsi="Times New Roman" w:cs="Times New Roman"/>
          <w:sz w:val="24"/>
          <w:szCs w:val="24"/>
          <w:shd w:val="clear" w:color="auto" w:fill="FFFFFF"/>
        </w:rPr>
        <w:t>Lunney</w:t>
      </w:r>
      <w:proofErr w:type="spellEnd"/>
      <w:proofErr w:type="gramStart"/>
      <w:r w:rsidRPr="002C2F85">
        <w:rPr>
          <w:rFonts w:ascii="Times New Roman" w:hAnsi="Times New Roman" w:cs="Times New Roman"/>
          <w:sz w:val="24"/>
          <w:szCs w:val="24"/>
          <w:shd w:val="clear" w:color="auto" w:fill="FFFFFF"/>
        </w:rPr>
        <w:t>,(</w:t>
      </w:r>
      <w:proofErr w:type="gramEnd"/>
      <w:r w:rsidRPr="002C2F85">
        <w:rPr>
          <w:rFonts w:ascii="Times New Roman" w:hAnsi="Times New Roman" w:cs="Times New Roman"/>
          <w:sz w:val="24"/>
          <w:szCs w:val="24"/>
          <w:shd w:val="clear" w:color="auto" w:fill="FFFFFF"/>
        </w:rPr>
        <w:t>2019).</w:t>
      </w:r>
      <w:r w:rsidRPr="002C2F85">
        <w:rPr>
          <w:rFonts w:ascii="Times New Roman" w:hAnsi="Times New Roman" w:cs="Times New Roman"/>
          <w:sz w:val="24"/>
          <w:szCs w:val="24"/>
        </w:rPr>
        <w:t xml:space="preserve"> </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status of the judges is also engraved by comparison of higher-level courts because they are not supposed to against the decision of their superiors. Where there is a settled rule of law, the court must abide by it. The third element is the Efficiency of New societal Trends in handling cases have brought a lot of Public Interest.  This curiosity is good for citizen participation. The courts will speedily and steadily handle all cases that are presented to them within the period required and within the boundaries of sentencing or punishment or acquittal as according to the law. The public interest will also be satisfied to avoid a conflict of interest. </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fourth element is Fairness in Police Records and Academic Research gives the courts a track record to be determined to be fair. By use of these resources, the outcomes of the case, </w:t>
      </w:r>
      <w:r w:rsidRPr="002C2F85">
        <w:rPr>
          <w:rFonts w:ascii="Times New Roman" w:hAnsi="Times New Roman" w:cs="Times New Roman"/>
          <w:sz w:val="24"/>
          <w:szCs w:val="24"/>
        </w:rPr>
        <w:lastRenderedPageBreak/>
        <w:t xml:space="preserve">post-conviction, or post acquittal effects of the case will be determined if they are fair due to the consequences adduced. The judge can append their opinion, but that cannot be taken as the law, because the rule of law is the basis of any verdict </w:t>
      </w:r>
      <w:r w:rsidRPr="002C2F85">
        <w:rPr>
          <w:rFonts w:ascii="Times New Roman" w:hAnsi="Times New Roman" w:cs="Times New Roman"/>
          <w:sz w:val="24"/>
          <w:szCs w:val="24"/>
          <w:shd w:val="clear" w:color="auto" w:fill="FFFFFF"/>
        </w:rPr>
        <w:t>Loughnan, (2017).</w:t>
      </w:r>
    </w:p>
    <w:p w:rsidR="00860BD2" w:rsidRPr="002C2F85" w:rsidRDefault="00860BD2" w:rsidP="002C2F85">
      <w:pPr>
        <w:spacing w:after="0" w:line="480" w:lineRule="auto"/>
        <w:ind w:firstLine="720"/>
        <w:contextualSpacing/>
        <w:mirrorIndents/>
        <w:rPr>
          <w:rFonts w:ascii="Times New Roman" w:hAnsi="Times New Roman" w:cs="Times New Roman"/>
          <w:b/>
          <w:sz w:val="24"/>
          <w:szCs w:val="24"/>
        </w:rPr>
      </w:pPr>
      <w:r w:rsidRPr="002C2F85">
        <w:rPr>
          <w:rFonts w:ascii="Times New Roman" w:hAnsi="Times New Roman" w:cs="Times New Roman"/>
          <w:b/>
          <w:sz w:val="24"/>
          <w:szCs w:val="24"/>
        </w:rPr>
        <w:t>Application of Precedent in the legal environment</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Every case that has been decided by common law with time becomes a precedent for future court similar cases. The verdict becomes a statute on the case and cannot alter the laws made by the legislature and the constitution of the jurisdiction. The verdict made in consideration of the precedent improves the common law system and this can be utilized in cases that were missed by the legislature. Judges adhere to the verdicts of past similar cases. This creates a pattern that creates a framework for the law. In instances that courts are handling similar cases at the same time, the relevant decisions made must be kept up with so that they can be coordinated. The track record of similar cases is a source of law in itself. Judges will find themselves requiring only the guidance from past verdicts to create present interpretations </w:t>
      </w:r>
    </w:p>
    <w:p w:rsidR="00860BD2" w:rsidRPr="002C2F85" w:rsidRDefault="00860BD2" w:rsidP="002C2F85">
      <w:pPr>
        <w:spacing w:after="0" w:line="480" w:lineRule="auto"/>
        <w:ind w:firstLine="720"/>
        <w:contextualSpacing/>
        <w:mirrorIndents/>
        <w:rPr>
          <w:rFonts w:ascii="Times New Roman" w:hAnsi="Times New Roman" w:cs="Times New Roman"/>
          <w:b/>
          <w:sz w:val="24"/>
          <w:szCs w:val="24"/>
        </w:rPr>
      </w:pPr>
      <w:r w:rsidRPr="002C2F85">
        <w:rPr>
          <w:rFonts w:ascii="Times New Roman" w:hAnsi="Times New Roman" w:cs="Times New Roman"/>
          <w:b/>
          <w:sz w:val="24"/>
          <w:szCs w:val="24"/>
        </w:rPr>
        <w:t>Key Decisions in Case Law Findings of Conveyancing Transactions</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According to </w:t>
      </w:r>
      <w:r w:rsidRPr="002C2F85">
        <w:rPr>
          <w:rFonts w:ascii="Times New Roman" w:hAnsi="Times New Roman" w:cs="Times New Roman"/>
          <w:sz w:val="24"/>
          <w:szCs w:val="24"/>
          <w:shd w:val="clear" w:color="auto" w:fill="FFFFFF"/>
        </w:rPr>
        <w:t xml:space="preserve">Amor-Esteban, (2018), </w:t>
      </w:r>
      <w:r w:rsidRPr="002C2F85">
        <w:rPr>
          <w:rFonts w:ascii="Times New Roman" w:hAnsi="Times New Roman" w:cs="Times New Roman"/>
          <w:sz w:val="24"/>
          <w:szCs w:val="24"/>
        </w:rPr>
        <w:t>Conveyancing is the procedure of marketing a property as vacant and ready for sale, ensuring that a buy and seller sign a sale agreement and transfer deed. The first decision to be made by the parties is that they will both need to come up with an agreement that they will need to settle for the best deal for each one of them. This settlement will indicate the completion between a seller and a buyer.</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The seller must present a certificate or titles of ownership. Transfer agreement to be signed by both parties must be presented; a search of the proof of ownership must be </w:t>
      </w:r>
      <w:r w:rsidRPr="002C2F85">
        <w:rPr>
          <w:rFonts w:ascii="Times New Roman" w:hAnsi="Times New Roman" w:cs="Times New Roman"/>
          <w:sz w:val="24"/>
          <w:szCs w:val="24"/>
        </w:rPr>
        <w:lastRenderedPageBreak/>
        <w:t>presented. Decision on how and when the payments are done, stamp duty payment, and registration of the new owner.</w:t>
      </w:r>
    </w:p>
    <w:p w:rsidR="002C2F85" w:rsidRPr="002C2F85" w:rsidRDefault="002C2F85"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Part 5</w:t>
      </w:r>
    </w:p>
    <w:p w:rsidR="00860BD2" w:rsidRPr="002C2F85" w:rsidRDefault="00860BD2" w:rsidP="002C2F85">
      <w:pPr>
        <w:spacing w:after="0" w:line="480" w:lineRule="auto"/>
        <w:ind w:firstLine="720"/>
        <w:contextualSpacing/>
        <w:mirrorIndents/>
        <w:jc w:val="center"/>
        <w:rPr>
          <w:rFonts w:ascii="Times New Roman" w:hAnsi="Times New Roman" w:cs="Times New Roman"/>
          <w:b/>
          <w:sz w:val="24"/>
          <w:szCs w:val="24"/>
        </w:rPr>
      </w:pPr>
      <w:r w:rsidRPr="002C2F85">
        <w:rPr>
          <w:rFonts w:ascii="Times New Roman" w:hAnsi="Times New Roman" w:cs="Times New Roman"/>
          <w:b/>
          <w:sz w:val="24"/>
          <w:szCs w:val="24"/>
        </w:rPr>
        <w:t xml:space="preserve"> Features of Legislation</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The first feature is Bicameralism as the Australian system has Federal and State parliaments with 2 chambers. Bills must pass through both houses so that they can be enacted.  The second feature is law adherence where the legislature is a process of rules, procedures, and systems. The legislators must abide by all existing laws. They must serve the constitution accordingly. These they are bound by their vows on ascension to office (</w:t>
      </w:r>
      <w:proofErr w:type="spellStart"/>
      <w:r w:rsidRPr="002C2F85">
        <w:rPr>
          <w:rFonts w:ascii="Times New Roman" w:hAnsi="Times New Roman" w:cs="Times New Roman"/>
          <w:sz w:val="24"/>
          <w:szCs w:val="24"/>
          <w:shd w:val="clear" w:color="auto" w:fill="FFFFFF"/>
        </w:rPr>
        <w:t>Zogning</w:t>
      </w:r>
      <w:proofErr w:type="spellEnd"/>
      <w:r w:rsidRPr="002C2F85">
        <w:rPr>
          <w:rFonts w:ascii="Times New Roman" w:hAnsi="Times New Roman" w:cs="Times New Roman"/>
          <w:sz w:val="24"/>
          <w:szCs w:val="24"/>
          <w:shd w:val="clear" w:color="auto" w:fill="FFFFFF"/>
        </w:rPr>
        <w:t>, 2017).</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 xml:space="preserve"> The third feature includes accountability in which according to </w:t>
      </w:r>
      <w:proofErr w:type="spellStart"/>
      <w:r w:rsidRPr="002C2F85">
        <w:rPr>
          <w:rFonts w:ascii="Times New Roman" w:hAnsi="Times New Roman" w:cs="Times New Roman"/>
          <w:sz w:val="24"/>
          <w:szCs w:val="24"/>
          <w:shd w:val="clear" w:color="auto" w:fill="FFFFFF"/>
        </w:rPr>
        <w:t>Lunney</w:t>
      </w:r>
      <w:proofErr w:type="spellEnd"/>
      <w:r w:rsidRPr="002C2F85">
        <w:rPr>
          <w:rFonts w:ascii="Times New Roman" w:hAnsi="Times New Roman" w:cs="Times New Roman"/>
          <w:sz w:val="24"/>
          <w:szCs w:val="24"/>
          <w:shd w:val="clear" w:color="auto" w:fill="FFFFFF"/>
        </w:rPr>
        <w:t xml:space="preserve"> (2019), it </w:t>
      </w:r>
      <w:r w:rsidRPr="002C2F85">
        <w:rPr>
          <w:rFonts w:ascii="Times New Roman" w:hAnsi="Times New Roman" w:cs="Times New Roman"/>
          <w:sz w:val="24"/>
          <w:szCs w:val="24"/>
        </w:rPr>
        <w:t>ensures that the government is held responsible and in account of all the actions they take, which means that they must determine who holds responsibilities for various functions of the state. They must ensure that there is responsible spending of the government coffers. The fourth feature is federalism which invokes respecting the division of the tiers of government by facilitating all law-making power is shared. This allows all governments at all levels have their vested interests catered for (</w:t>
      </w:r>
      <w:r w:rsidRPr="002C2F85">
        <w:rPr>
          <w:rFonts w:ascii="Times New Roman" w:hAnsi="Times New Roman" w:cs="Times New Roman"/>
          <w:sz w:val="24"/>
          <w:szCs w:val="24"/>
          <w:shd w:val="clear" w:color="auto" w:fill="FFFFFF"/>
        </w:rPr>
        <w:t>Loughnan, 2017).</w:t>
      </w:r>
    </w:p>
    <w:p w:rsidR="00860BD2" w:rsidRPr="002C2F85" w:rsidRDefault="00860BD2" w:rsidP="002C2F85">
      <w:pPr>
        <w:spacing w:after="0" w:line="480" w:lineRule="auto"/>
        <w:ind w:firstLine="720"/>
        <w:contextualSpacing/>
        <w:mirrorIndents/>
        <w:rPr>
          <w:rFonts w:ascii="Times New Roman" w:hAnsi="Times New Roman" w:cs="Times New Roman"/>
          <w:sz w:val="24"/>
          <w:szCs w:val="24"/>
        </w:rPr>
      </w:pPr>
      <w:r w:rsidRPr="002C2F85">
        <w:rPr>
          <w:rFonts w:ascii="Times New Roman" w:hAnsi="Times New Roman" w:cs="Times New Roman"/>
          <w:sz w:val="24"/>
          <w:szCs w:val="24"/>
        </w:rPr>
        <w:t>The fifth feature is the right to representation; this means all Australians have a right to be represented by an elected official. They carry the voice of the people who voted for them. There are representatives are in the proportionate ratio of the population of the country (</w:t>
      </w:r>
      <w:r w:rsidRPr="002C2F85">
        <w:rPr>
          <w:rFonts w:ascii="Times New Roman" w:hAnsi="Times New Roman" w:cs="Times New Roman"/>
          <w:sz w:val="24"/>
          <w:szCs w:val="24"/>
          <w:shd w:val="clear" w:color="auto" w:fill="FFFFFF"/>
        </w:rPr>
        <w:t>Rickard, 2017). </w:t>
      </w:r>
      <w:r w:rsidRPr="002C2F85">
        <w:rPr>
          <w:rFonts w:ascii="Times New Roman" w:hAnsi="Times New Roman" w:cs="Times New Roman"/>
          <w:sz w:val="24"/>
          <w:szCs w:val="24"/>
        </w:rPr>
        <w:t>The majority decisions takes a huge importance in the legislature is a democratic institution where democracy is upheld. The view and voice of the majority carry the day while the minorities are also allowed to have their say. This ensures all views, perspectives, and choices are all catered for</w:t>
      </w:r>
      <w:r w:rsidR="002C2F85" w:rsidRPr="002C2F85">
        <w:rPr>
          <w:rFonts w:ascii="Times New Roman" w:hAnsi="Times New Roman" w:cs="Times New Roman"/>
          <w:sz w:val="24"/>
          <w:szCs w:val="24"/>
        </w:rPr>
        <w:t xml:space="preserve">. </w:t>
      </w:r>
      <w:r w:rsidRPr="002C2F85">
        <w:rPr>
          <w:rFonts w:ascii="Times New Roman" w:hAnsi="Times New Roman" w:cs="Times New Roman"/>
          <w:sz w:val="24"/>
          <w:szCs w:val="24"/>
        </w:rPr>
        <w:t xml:space="preserve">The final feature is the division of powers is the core of the power to </w:t>
      </w:r>
      <w:r w:rsidRPr="002C2F85">
        <w:rPr>
          <w:rFonts w:ascii="Times New Roman" w:hAnsi="Times New Roman" w:cs="Times New Roman"/>
          <w:sz w:val="24"/>
          <w:szCs w:val="24"/>
        </w:rPr>
        <w:lastRenderedPageBreak/>
        <w:t xml:space="preserve">make laws is shared between the different levels of legislature in the country. And this remains the main function of the legislature separate from the other arms of government i.e. the Executive and the Judiciary. </w:t>
      </w:r>
    </w:p>
    <w:p w:rsidR="00860BD2" w:rsidRPr="002C2F85" w:rsidRDefault="00860BD2" w:rsidP="002C2F85">
      <w:pPr>
        <w:spacing w:line="480" w:lineRule="auto"/>
        <w:ind w:firstLine="720"/>
        <w:rPr>
          <w:rFonts w:ascii="Times New Roman" w:hAnsi="Times New Roman" w:cs="Times New Roman"/>
          <w:sz w:val="24"/>
          <w:szCs w:val="24"/>
        </w:rPr>
      </w:pPr>
    </w:p>
    <w:p w:rsidR="00860BD2" w:rsidRPr="002C2F85" w:rsidRDefault="00860BD2" w:rsidP="002C2F85">
      <w:pPr>
        <w:spacing w:after="0" w:line="480" w:lineRule="auto"/>
        <w:contextualSpacing/>
        <w:mirrorIndents/>
        <w:rPr>
          <w:rFonts w:ascii="Times New Roman" w:hAnsi="Times New Roman" w:cs="Times New Roman"/>
          <w:sz w:val="24"/>
          <w:szCs w:val="24"/>
        </w:rPr>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0729F7" w:rsidP="002C2F85">
      <w:pPr>
        <w:pStyle w:val="NormalWeb"/>
        <w:shd w:val="clear" w:color="auto" w:fill="FEFEFE"/>
        <w:spacing w:before="0" w:beforeAutospacing="0" w:after="0" w:afterAutospacing="0" w:line="480" w:lineRule="auto"/>
        <w:ind w:firstLine="720"/>
        <w:contextualSpacing/>
        <w:mirrorIndents/>
      </w:pPr>
    </w:p>
    <w:p w:rsidR="000729F7" w:rsidRPr="002C2F85" w:rsidRDefault="00690D46" w:rsidP="002C2F85">
      <w:pPr>
        <w:spacing w:after="0" w:line="480" w:lineRule="auto"/>
        <w:contextualSpacing/>
        <w:mirrorIndents/>
        <w:rPr>
          <w:rFonts w:ascii="Times New Roman" w:eastAsia="Times New Roman" w:hAnsi="Times New Roman" w:cs="Times New Roman"/>
          <w:sz w:val="24"/>
          <w:szCs w:val="24"/>
        </w:rPr>
      </w:pPr>
      <w:r w:rsidRPr="002C2F85">
        <w:rPr>
          <w:rFonts w:ascii="Times New Roman" w:hAnsi="Times New Roman" w:cs="Times New Roman"/>
          <w:sz w:val="24"/>
          <w:szCs w:val="24"/>
        </w:rPr>
        <w:br w:type="page"/>
      </w:r>
    </w:p>
    <w:p w:rsidR="000729F7" w:rsidRPr="002C2F85" w:rsidRDefault="00690D46" w:rsidP="002C2F85">
      <w:pPr>
        <w:pStyle w:val="NormalWeb"/>
        <w:shd w:val="clear" w:color="auto" w:fill="FEFEFE"/>
        <w:spacing w:before="0" w:beforeAutospacing="0" w:after="0" w:afterAutospacing="0" w:line="480" w:lineRule="auto"/>
        <w:ind w:firstLine="720"/>
        <w:contextualSpacing/>
        <w:mirrorIndents/>
        <w:jc w:val="center"/>
        <w:rPr>
          <w:b/>
        </w:rPr>
      </w:pPr>
      <w:r w:rsidRPr="002C2F85">
        <w:rPr>
          <w:b/>
        </w:rPr>
        <w:lastRenderedPageBreak/>
        <w:t>References</w:t>
      </w:r>
    </w:p>
    <w:p w:rsidR="00CD64D3" w:rsidRPr="002C2F85" w:rsidRDefault="00690D46" w:rsidP="002C2F85">
      <w:pPr>
        <w:pStyle w:val="NormalWeb"/>
        <w:shd w:val="clear" w:color="auto" w:fill="FEFEFE"/>
        <w:spacing w:before="0" w:beforeAutospacing="0" w:after="0" w:afterAutospacing="0" w:line="480" w:lineRule="auto"/>
        <w:ind w:hanging="720"/>
        <w:contextualSpacing/>
        <w:mirrorIndents/>
        <w:rPr>
          <w:shd w:val="clear" w:color="auto" w:fill="FFFFFF"/>
        </w:rPr>
      </w:pPr>
      <w:r w:rsidRPr="002C2F85">
        <w:rPr>
          <w:shd w:val="clear" w:color="auto" w:fill="FFFFFF"/>
        </w:rPr>
        <w:t xml:space="preserve">Amor-Esteban, V., </w:t>
      </w:r>
      <w:proofErr w:type="spellStart"/>
      <w:r w:rsidRPr="002C2F85">
        <w:rPr>
          <w:shd w:val="clear" w:color="auto" w:fill="FFFFFF"/>
        </w:rPr>
        <w:t>García</w:t>
      </w:r>
      <w:proofErr w:type="spellEnd"/>
      <w:r w:rsidRPr="002C2F85">
        <w:rPr>
          <w:shd w:val="clear" w:color="auto" w:fill="FFFFFF"/>
        </w:rPr>
        <w:t>-Sánchez, I. M., &amp; Galindo-</w:t>
      </w:r>
      <w:proofErr w:type="spellStart"/>
      <w:r w:rsidRPr="002C2F85">
        <w:rPr>
          <w:shd w:val="clear" w:color="auto" w:fill="FFFFFF"/>
        </w:rPr>
        <w:t>Villardón</w:t>
      </w:r>
      <w:proofErr w:type="spellEnd"/>
      <w:r w:rsidRPr="002C2F85">
        <w:rPr>
          <w:shd w:val="clear" w:color="auto" w:fill="FFFFFF"/>
        </w:rPr>
        <w:t xml:space="preserve">, M. P. (2018). </w:t>
      </w:r>
      <w:proofErr w:type="spellStart"/>
      <w:r w:rsidRPr="002C2F85">
        <w:rPr>
          <w:shd w:val="clear" w:color="auto" w:fill="FFFFFF"/>
        </w:rPr>
        <w:t>Analysing</w:t>
      </w:r>
      <w:proofErr w:type="spellEnd"/>
      <w:r w:rsidRPr="002C2F85">
        <w:rPr>
          <w:shd w:val="clear" w:color="auto" w:fill="FFFFFF"/>
        </w:rPr>
        <w:t xml:space="preserve"> the effect of legal system on corporate social responsibility (CSR) at the country level, from a multivariate perspective. </w:t>
      </w:r>
      <w:r w:rsidRPr="002C2F85">
        <w:rPr>
          <w:i/>
          <w:iCs/>
          <w:shd w:val="clear" w:color="auto" w:fill="FFFFFF"/>
        </w:rPr>
        <w:t>Social Indicators Research</w:t>
      </w:r>
      <w:r w:rsidRPr="002C2F85">
        <w:rPr>
          <w:shd w:val="clear" w:color="auto" w:fill="FFFFFF"/>
        </w:rPr>
        <w:t>, </w:t>
      </w:r>
      <w:r w:rsidRPr="002C2F85">
        <w:rPr>
          <w:i/>
          <w:iCs/>
          <w:shd w:val="clear" w:color="auto" w:fill="FFFFFF"/>
        </w:rPr>
        <w:t>140</w:t>
      </w:r>
      <w:r w:rsidRPr="002C2F85">
        <w:rPr>
          <w:shd w:val="clear" w:color="auto" w:fill="FFFFFF"/>
        </w:rPr>
        <w:t xml:space="preserve">(1), 435-452. </w:t>
      </w:r>
    </w:p>
    <w:p w:rsidR="00CD64D3" w:rsidRPr="002C2F85" w:rsidRDefault="00690D46" w:rsidP="002C2F85">
      <w:pPr>
        <w:pStyle w:val="NormalWeb"/>
        <w:shd w:val="clear" w:color="auto" w:fill="FEFEFE"/>
        <w:spacing w:before="0" w:beforeAutospacing="0" w:after="0" w:afterAutospacing="0" w:line="480" w:lineRule="auto"/>
        <w:ind w:hanging="720"/>
        <w:contextualSpacing/>
        <w:mirrorIndents/>
        <w:rPr>
          <w:shd w:val="clear" w:color="auto" w:fill="FFFFFF"/>
        </w:rPr>
      </w:pPr>
      <w:r w:rsidRPr="002C2F85">
        <w:rPr>
          <w:shd w:val="clear" w:color="auto" w:fill="FFFFFF"/>
        </w:rPr>
        <w:t>Loughnan, A. (2017). ‘The Very Foundations of Any System of Criminal Justice’: Criminal Responsibility in the Australian Model Criminal Code. </w:t>
      </w:r>
      <w:r w:rsidRPr="002C2F85">
        <w:rPr>
          <w:i/>
          <w:iCs/>
          <w:shd w:val="clear" w:color="auto" w:fill="FFFFFF"/>
        </w:rPr>
        <w:t>International Journal for Crime, Justice and Social Democracy</w:t>
      </w:r>
      <w:r w:rsidRPr="002C2F85">
        <w:rPr>
          <w:shd w:val="clear" w:color="auto" w:fill="FFFFFF"/>
        </w:rPr>
        <w:t>, </w:t>
      </w:r>
      <w:r w:rsidRPr="002C2F85">
        <w:rPr>
          <w:i/>
          <w:iCs/>
          <w:shd w:val="clear" w:color="auto" w:fill="FFFFFF"/>
        </w:rPr>
        <w:t>6</w:t>
      </w:r>
      <w:r w:rsidRPr="002C2F85">
        <w:rPr>
          <w:shd w:val="clear" w:color="auto" w:fill="FFFFFF"/>
        </w:rPr>
        <w:t>(3), 8.</w:t>
      </w:r>
    </w:p>
    <w:p w:rsidR="00D97DDB" w:rsidRPr="002C2F85" w:rsidRDefault="00690D46" w:rsidP="002C2F85">
      <w:pPr>
        <w:pStyle w:val="NormalWeb"/>
        <w:shd w:val="clear" w:color="auto" w:fill="FEFEFE"/>
        <w:spacing w:before="0" w:beforeAutospacing="0" w:after="0" w:afterAutospacing="0" w:line="480" w:lineRule="auto"/>
        <w:ind w:hanging="720"/>
        <w:contextualSpacing/>
        <w:mirrorIndents/>
        <w:rPr>
          <w:shd w:val="clear" w:color="auto" w:fill="FFFFFF"/>
        </w:rPr>
      </w:pPr>
      <w:proofErr w:type="spellStart"/>
      <w:r w:rsidRPr="002C2F85">
        <w:rPr>
          <w:shd w:val="clear" w:color="auto" w:fill="FFFFFF"/>
        </w:rPr>
        <w:t>Lunney</w:t>
      </w:r>
      <w:proofErr w:type="spellEnd"/>
      <w:r w:rsidRPr="002C2F85">
        <w:rPr>
          <w:shd w:val="clear" w:color="auto" w:fill="FFFFFF"/>
        </w:rPr>
        <w:t xml:space="preserve">, M. (2019). Common-Law Codification: Lessons and Warnings from Twenty-First Century Australia. </w:t>
      </w:r>
      <w:r w:rsidRPr="002C2F85">
        <w:rPr>
          <w:i/>
          <w:iCs/>
          <w:shd w:val="clear" w:color="auto" w:fill="FFFFFF"/>
        </w:rPr>
        <w:t>Journal of European Tort Law</w:t>
      </w:r>
      <w:r w:rsidRPr="002C2F85">
        <w:rPr>
          <w:shd w:val="clear" w:color="auto" w:fill="FFFFFF"/>
        </w:rPr>
        <w:t>, </w:t>
      </w:r>
      <w:r w:rsidRPr="002C2F85">
        <w:rPr>
          <w:i/>
          <w:iCs/>
          <w:shd w:val="clear" w:color="auto" w:fill="FFFFFF"/>
        </w:rPr>
        <w:t>10</w:t>
      </w:r>
      <w:r w:rsidRPr="002C2F85">
        <w:rPr>
          <w:shd w:val="clear" w:color="auto" w:fill="FFFFFF"/>
        </w:rPr>
        <w:t>(3), 183-206.</w:t>
      </w:r>
    </w:p>
    <w:p w:rsidR="006A7DF0" w:rsidRPr="002C2F85" w:rsidRDefault="00690D46" w:rsidP="002C2F85">
      <w:pPr>
        <w:pStyle w:val="NormalWeb"/>
        <w:shd w:val="clear" w:color="auto" w:fill="FEFEFE"/>
        <w:spacing w:before="0" w:beforeAutospacing="0" w:after="0" w:afterAutospacing="0" w:line="480" w:lineRule="auto"/>
        <w:ind w:hanging="720"/>
        <w:contextualSpacing/>
        <w:mirrorIndents/>
        <w:rPr>
          <w:shd w:val="clear" w:color="auto" w:fill="FFFFFF"/>
        </w:rPr>
      </w:pPr>
      <w:r w:rsidRPr="002C2F85">
        <w:rPr>
          <w:shd w:val="clear" w:color="auto" w:fill="FFFFFF"/>
        </w:rPr>
        <w:t>Rickard, J. (2017). </w:t>
      </w:r>
      <w:r w:rsidRPr="002C2F85">
        <w:rPr>
          <w:i/>
          <w:iCs/>
          <w:shd w:val="clear" w:color="auto" w:fill="FFFFFF"/>
        </w:rPr>
        <w:t>Australia: A cultural history</w:t>
      </w:r>
      <w:r w:rsidRPr="002C2F85">
        <w:rPr>
          <w:shd w:val="clear" w:color="auto" w:fill="FFFFFF"/>
        </w:rPr>
        <w:t>. Monash University Publishing.</w:t>
      </w:r>
    </w:p>
    <w:p w:rsidR="00CD64D3" w:rsidRPr="002C2F85" w:rsidRDefault="00690D46" w:rsidP="002C2F85">
      <w:pPr>
        <w:pStyle w:val="NormalWeb"/>
        <w:shd w:val="clear" w:color="auto" w:fill="FEFEFE"/>
        <w:spacing w:before="0" w:beforeAutospacing="0" w:after="0" w:afterAutospacing="0" w:line="480" w:lineRule="auto"/>
        <w:ind w:hanging="720"/>
        <w:contextualSpacing/>
        <w:mirrorIndents/>
      </w:pPr>
      <w:proofErr w:type="spellStart"/>
      <w:r w:rsidRPr="002C2F85">
        <w:rPr>
          <w:shd w:val="clear" w:color="auto" w:fill="FFFFFF"/>
        </w:rPr>
        <w:t>Zogning</w:t>
      </w:r>
      <w:proofErr w:type="spellEnd"/>
      <w:r w:rsidRPr="002C2F85">
        <w:rPr>
          <w:shd w:val="clear" w:color="auto" w:fill="FFFFFF"/>
        </w:rPr>
        <w:t>, F. (2017). Comparing financial systems around the world: Capital markets, legal systems, and governance regimes. </w:t>
      </w:r>
      <w:r w:rsidRPr="002C2F85">
        <w:rPr>
          <w:i/>
          <w:iCs/>
          <w:shd w:val="clear" w:color="auto" w:fill="FFFFFF"/>
        </w:rPr>
        <w:t>Economics, Management, and Financial Markets</w:t>
      </w:r>
      <w:r w:rsidRPr="002C2F85">
        <w:rPr>
          <w:shd w:val="clear" w:color="auto" w:fill="FFFFFF"/>
        </w:rPr>
        <w:t>, </w:t>
      </w:r>
      <w:r w:rsidRPr="002C2F85">
        <w:rPr>
          <w:i/>
          <w:iCs/>
          <w:shd w:val="clear" w:color="auto" w:fill="FFFFFF"/>
        </w:rPr>
        <w:t>12</w:t>
      </w:r>
      <w:r w:rsidRPr="002C2F85">
        <w:rPr>
          <w:shd w:val="clear" w:color="auto" w:fill="FFFFFF"/>
        </w:rPr>
        <w:t>(4), 43-58.</w:t>
      </w:r>
    </w:p>
    <w:p w:rsidR="006A7DF0" w:rsidRPr="002C2F85" w:rsidRDefault="006A7DF0" w:rsidP="002C2F85">
      <w:pPr>
        <w:pStyle w:val="NormalWeb"/>
        <w:shd w:val="clear" w:color="auto" w:fill="FEFEFE"/>
        <w:spacing w:before="0" w:beforeAutospacing="0" w:after="0" w:afterAutospacing="0" w:line="480" w:lineRule="auto"/>
        <w:ind w:firstLine="720"/>
        <w:contextualSpacing/>
        <w:mirrorIndents/>
      </w:pPr>
    </w:p>
    <w:p w:rsidR="006A7DF0" w:rsidRPr="002C2F85" w:rsidRDefault="006A7DF0" w:rsidP="002C2F85">
      <w:pPr>
        <w:pStyle w:val="NormalWeb"/>
        <w:shd w:val="clear" w:color="auto" w:fill="FEFEFE"/>
        <w:spacing w:before="0" w:beforeAutospacing="0" w:after="0" w:afterAutospacing="0" w:line="480" w:lineRule="auto"/>
        <w:ind w:firstLine="720"/>
        <w:contextualSpacing/>
        <w:mirrorIndents/>
      </w:pPr>
    </w:p>
    <w:p w:rsidR="003A4463" w:rsidRPr="002C2F85" w:rsidRDefault="003A4463" w:rsidP="002C2F85">
      <w:pPr>
        <w:shd w:val="clear" w:color="auto" w:fill="FEFEFE"/>
        <w:spacing w:after="0" w:line="480" w:lineRule="auto"/>
        <w:ind w:firstLine="720"/>
        <w:contextualSpacing/>
        <w:mirrorIndents/>
        <w:rPr>
          <w:rFonts w:ascii="Times New Roman" w:eastAsia="Times New Roman" w:hAnsi="Times New Roman" w:cs="Times New Roman"/>
          <w:sz w:val="24"/>
          <w:szCs w:val="24"/>
        </w:rPr>
      </w:pPr>
    </w:p>
    <w:p w:rsidR="004A7658" w:rsidRPr="002C2F85" w:rsidRDefault="004A7658" w:rsidP="002C2F85">
      <w:pPr>
        <w:pStyle w:val="NormalWeb"/>
        <w:shd w:val="clear" w:color="auto" w:fill="FEFEFE"/>
        <w:spacing w:before="0" w:beforeAutospacing="0" w:after="0" w:afterAutospacing="0" w:line="480" w:lineRule="auto"/>
        <w:ind w:firstLine="720"/>
        <w:contextualSpacing/>
        <w:mirrorIndents/>
      </w:pPr>
    </w:p>
    <w:p w:rsidR="00360CB4" w:rsidRPr="002C2F85" w:rsidRDefault="00360CB4" w:rsidP="002C2F85">
      <w:pPr>
        <w:spacing w:after="0" w:line="480" w:lineRule="auto"/>
        <w:contextualSpacing/>
        <w:mirrorIndents/>
        <w:rPr>
          <w:rFonts w:ascii="Times New Roman" w:hAnsi="Times New Roman" w:cs="Times New Roman"/>
          <w:sz w:val="24"/>
          <w:szCs w:val="24"/>
        </w:rPr>
      </w:pPr>
    </w:p>
    <w:sectPr w:rsidR="00360CB4" w:rsidRPr="002C2F85" w:rsidSect="00947DD4">
      <w:headerReference w:type="default" r:id="rId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018" w:rsidRDefault="00E50018" w:rsidP="00044386">
      <w:pPr>
        <w:spacing w:after="0" w:line="240" w:lineRule="auto"/>
      </w:pPr>
      <w:r>
        <w:separator/>
      </w:r>
    </w:p>
  </w:endnote>
  <w:endnote w:type="continuationSeparator" w:id="0">
    <w:p w:rsidR="00E50018" w:rsidRDefault="00E50018" w:rsidP="0004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018" w:rsidRDefault="00E50018" w:rsidP="00044386">
      <w:pPr>
        <w:spacing w:after="0" w:line="240" w:lineRule="auto"/>
      </w:pPr>
      <w:r>
        <w:separator/>
      </w:r>
    </w:p>
  </w:footnote>
  <w:footnote w:type="continuationSeparator" w:id="0">
    <w:p w:rsidR="00E50018" w:rsidRDefault="00E50018" w:rsidP="0004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0994563"/>
      <w:docPartObj>
        <w:docPartGallery w:val="Page Numbers (Top of Page)"/>
        <w:docPartUnique/>
      </w:docPartObj>
    </w:sdtPr>
    <w:sdtEndPr/>
    <w:sdtContent>
      <w:p w:rsidR="00C12241" w:rsidRPr="00C12241" w:rsidRDefault="00044386" w:rsidP="00C12241">
        <w:pPr>
          <w:pStyle w:val="Header"/>
          <w:spacing w:line="480" w:lineRule="auto"/>
          <w:jc w:val="right"/>
          <w:rPr>
            <w:rFonts w:ascii="Times New Roman" w:hAnsi="Times New Roman" w:cs="Times New Roman"/>
            <w:sz w:val="24"/>
            <w:szCs w:val="24"/>
          </w:rPr>
        </w:pPr>
        <w:r w:rsidRPr="00C12241">
          <w:rPr>
            <w:rFonts w:ascii="Times New Roman" w:hAnsi="Times New Roman" w:cs="Times New Roman"/>
            <w:sz w:val="24"/>
            <w:szCs w:val="24"/>
          </w:rPr>
          <w:fldChar w:fldCharType="begin"/>
        </w:r>
        <w:r w:rsidR="00690D46" w:rsidRPr="00C12241">
          <w:rPr>
            <w:rFonts w:ascii="Times New Roman" w:hAnsi="Times New Roman" w:cs="Times New Roman"/>
            <w:sz w:val="24"/>
            <w:szCs w:val="24"/>
          </w:rPr>
          <w:instrText xml:space="preserve"> PAGE   \* MERGEFORMAT </w:instrText>
        </w:r>
        <w:r w:rsidRPr="00C12241">
          <w:rPr>
            <w:rFonts w:ascii="Times New Roman" w:hAnsi="Times New Roman" w:cs="Times New Roman"/>
            <w:sz w:val="24"/>
            <w:szCs w:val="24"/>
          </w:rPr>
          <w:fldChar w:fldCharType="separate"/>
        </w:r>
        <w:r w:rsidR="002C2F85">
          <w:rPr>
            <w:rFonts w:ascii="Times New Roman" w:hAnsi="Times New Roman" w:cs="Times New Roman"/>
            <w:noProof/>
            <w:sz w:val="24"/>
            <w:szCs w:val="24"/>
          </w:rPr>
          <w:t>2</w:t>
        </w:r>
        <w:r w:rsidRPr="00C1224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091"/>
    <w:multiLevelType w:val="hybridMultilevel"/>
    <w:tmpl w:val="243C62CE"/>
    <w:lvl w:ilvl="0" w:tplc="F55EE002">
      <w:start w:val="1"/>
      <w:numFmt w:val="lowerRoman"/>
      <w:lvlText w:val="(%1)"/>
      <w:lvlJc w:val="left"/>
      <w:pPr>
        <w:ind w:left="1080" w:hanging="720"/>
      </w:pPr>
      <w:rPr>
        <w:rFonts w:hint="default"/>
      </w:rPr>
    </w:lvl>
    <w:lvl w:ilvl="1" w:tplc="3B20B814" w:tentative="1">
      <w:start w:val="1"/>
      <w:numFmt w:val="lowerLetter"/>
      <w:lvlText w:val="%2."/>
      <w:lvlJc w:val="left"/>
      <w:pPr>
        <w:ind w:left="1440" w:hanging="360"/>
      </w:pPr>
    </w:lvl>
    <w:lvl w:ilvl="2" w:tplc="4B6C0086" w:tentative="1">
      <w:start w:val="1"/>
      <w:numFmt w:val="lowerRoman"/>
      <w:lvlText w:val="%3."/>
      <w:lvlJc w:val="right"/>
      <w:pPr>
        <w:ind w:left="2160" w:hanging="180"/>
      </w:pPr>
    </w:lvl>
    <w:lvl w:ilvl="3" w:tplc="512A391E" w:tentative="1">
      <w:start w:val="1"/>
      <w:numFmt w:val="decimal"/>
      <w:lvlText w:val="%4."/>
      <w:lvlJc w:val="left"/>
      <w:pPr>
        <w:ind w:left="2880" w:hanging="360"/>
      </w:pPr>
    </w:lvl>
    <w:lvl w:ilvl="4" w:tplc="9D3CAD74" w:tentative="1">
      <w:start w:val="1"/>
      <w:numFmt w:val="lowerLetter"/>
      <w:lvlText w:val="%5."/>
      <w:lvlJc w:val="left"/>
      <w:pPr>
        <w:ind w:left="3600" w:hanging="360"/>
      </w:pPr>
    </w:lvl>
    <w:lvl w:ilvl="5" w:tplc="EE2C9B62" w:tentative="1">
      <w:start w:val="1"/>
      <w:numFmt w:val="lowerRoman"/>
      <w:lvlText w:val="%6."/>
      <w:lvlJc w:val="right"/>
      <w:pPr>
        <w:ind w:left="4320" w:hanging="180"/>
      </w:pPr>
    </w:lvl>
    <w:lvl w:ilvl="6" w:tplc="6542048E" w:tentative="1">
      <w:start w:val="1"/>
      <w:numFmt w:val="decimal"/>
      <w:lvlText w:val="%7."/>
      <w:lvlJc w:val="left"/>
      <w:pPr>
        <w:ind w:left="5040" w:hanging="360"/>
      </w:pPr>
    </w:lvl>
    <w:lvl w:ilvl="7" w:tplc="058E800A" w:tentative="1">
      <w:start w:val="1"/>
      <w:numFmt w:val="lowerLetter"/>
      <w:lvlText w:val="%8."/>
      <w:lvlJc w:val="left"/>
      <w:pPr>
        <w:ind w:left="5760" w:hanging="360"/>
      </w:pPr>
    </w:lvl>
    <w:lvl w:ilvl="8" w:tplc="8604D67C" w:tentative="1">
      <w:start w:val="1"/>
      <w:numFmt w:val="lowerRoman"/>
      <w:lvlText w:val="%9."/>
      <w:lvlJc w:val="right"/>
      <w:pPr>
        <w:ind w:left="6480" w:hanging="180"/>
      </w:pPr>
    </w:lvl>
  </w:abstractNum>
  <w:abstractNum w:abstractNumId="1" w15:restartNumberingAfterBreak="0">
    <w:nsid w:val="117616E2"/>
    <w:multiLevelType w:val="multilevel"/>
    <w:tmpl w:val="430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856C66"/>
    <w:multiLevelType w:val="multilevel"/>
    <w:tmpl w:val="A34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9505B"/>
    <w:multiLevelType w:val="hybridMultilevel"/>
    <w:tmpl w:val="2828FDD4"/>
    <w:lvl w:ilvl="0" w:tplc="90826A96">
      <w:numFmt w:val="bullet"/>
      <w:lvlText w:val="-"/>
      <w:lvlJc w:val="left"/>
      <w:pPr>
        <w:ind w:left="480" w:hanging="360"/>
      </w:pPr>
      <w:rPr>
        <w:rFonts w:ascii="Calibri" w:eastAsia="Calibri" w:hAnsi="Calibri" w:cs="Calibri" w:hint="default"/>
      </w:rPr>
    </w:lvl>
    <w:lvl w:ilvl="1" w:tplc="966EA596" w:tentative="1">
      <w:start w:val="1"/>
      <w:numFmt w:val="bullet"/>
      <w:lvlText w:val="o"/>
      <w:lvlJc w:val="left"/>
      <w:pPr>
        <w:ind w:left="1200" w:hanging="360"/>
      </w:pPr>
      <w:rPr>
        <w:rFonts w:ascii="Courier New" w:hAnsi="Courier New" w:cs="Courier New" w:hint="default"/>
      </w:rPr>
    </w:lvl>
    <w:lvl w:ilvl="2" w:tplc="1C5441D4" w:tentative="1">
      <w:start w:val="1"/>
      <w:numFmt w:val="bullet"/>
      <w:lvlText w:val=""/>
      <w:lvlJc w:val="left"/>
      <w:pPr>
        <w:ind w:left="1920" w:hanging="360"/>
      </w:pPr>
      <w:rPr>
        <w:rFonts w:ascii="Wingdings" w:hAnsi="Wingdings" w:hint="default"/>
      </w:rPr>
    </w:lvl>
    <w:lvl w:ilvl="3" w:tplc="BAFAB406" w:tentative="1">
      <w:start w:val="1"/>
      <w:numFmt w:val="bullet"/>
      <w:lvlText w:val=""/>
      <w:lvlJc w:val="left"/>
      <w:pPr>
        <w:ind w:left="2640" w:hanging="360"/>
      </w:pPr>
      <w:rPr>
        <w:rFonts w:ascii="Symbol" w:hAnsi="Symbol" w:hint="default"/>
      </w:rPr>
    </w:lvl>
    <w:lvl w:ilvl="4" w:tplc="DD4AFBC2" w:tentative="1">
      <w:start w:val="1"/>
      <w:numFmt w:val="bullet"/>
      <w:lvlText w:val="o"/>
      <w:lvlJc w:val="left"/>
      <w:pPr>
        <w:ind w:left="3360" w:hanging="360"/>
      </w:pPr>
      <w:rPr>
        <w:rFonts w:ascii="Courier New" w:hAnsi="Courier New" w:cs="Courier New" w:hint="default"/>
      </w:rPr>
    </w:lvl>
    <w:lvl w:ilvl="5" w:tplc="FBD6F158" w:tentative="1">
      <w:start w:val="1"/>
      <w:numFmt w:val="bullet"/>
      <w:lvlText w:val=""/>
      <w:lvlJc w:val="left"/>
      <w:pPr>
        <w:ind w:left="4080" w:hanging="360"/>
      </w:pPr>
      <w:rPr>
        <w:rFonts w:ascii="Wingdings" w:hAnsi="Wingdings" w:hint="default"/>
      </w:rPr>
    </w:lvl>
    <w:lvl w:ilvl="6" w:tplc="64D0FE60" w:tentative="1">
      <w:start w:val="1"/>
      <w:numFmt w:val="bullet"/>
      <w:lvlText w:val=""/>
      <w:lvlJc w:val="left"/>
      <w:pPr>
        <w:ind w:left="4800" w:hanging="360"/>
      </w:pPr>
      <w:rPr>
        <w:rFonts w:ascii="Symbol" w:hAnsi="Symbol" w:hint="default"/>
      </w:rPr>
    </w:lvl>
    <w:lvl w:ilvl="7" w:tplc="3BEC5DA2" w:tentative="1">
      <w:start w:val="1"/>
      <w:numFmt w:val="bullet"/>
      <w:lvlText w:val="o"/>
      <w:lvlJc w:val="left"/>
      <w:pPr>
        <w:ind w:left="5520" w:hanging="360"/>
      </w:pPr>
      <w:rPr>
        <w:rFonts w:ascii="Courier New" w:hAnsi="Courier New" w:cs="Courier New" w:hint="default"/>
      </w:rPr>
    </w:lvl>
    <w:lvl w:ilvl="8" w:tplc="6E94B47E" w:tentative="1">
      <w:start w:val="1"/>
      <w:numFmt w:val="bullet"/>
      <w:lvlText w:val=""/>
      <w:lvlJc w:val="left"/>
      <w:pPr>
        <w:ind w:left="6240" w:hanging="360"/>
      </w:pPr>
      <w:rPr>
        <w:rFonts w:ascii="Wingdings" w:hAnsi="Wingdings" w:hint="default"/>
      </w:rPr>
    </w:lvl>
  </w:abstractNum>
  <w:abstractNum w:abstractNumId="4" w15:restartNumberingAfterBreak="0">
    <w:nsid w:val="2EB141F2"/>
    <w:multiLevelType w:val="hybridMultilevel"/>
    <w:tmpl w:val="0D6EB4D4"/>
    <w:lvl w:ilvl="0" w:tplc="7A243824">
      <w:start w:val="1"/>
      <w:numFmt w:val="bullet"/>
      <w:lvlText w:val="•"/>
      <w:lvlJc w:val="left"/>
    </w:lvl>
    <w:lvl w:ilvl="1" w:tplc="3DC8A534">
      <w:numFmt w:val="decimal"/>
      <w:lvlText w:val=""/>
      <w:lvlJc w:val="left"/>
    </w:lvl>
    <w:lvl w:ilvl="2" w:tplc="3C20130C">
      <w:numFmt w:val="decimal"/>
      <w:lvlText w:val=""/>
      <w:lvlJc w:val="left"/>
    </w:lvl>
    <w:lvl w:ilvl="3" w:tplc="0CAA372A">
      <w:numFmt w:val="decimal"/>
      <w:lvlText w:val=""/>
      <w:lvlJc w:val="left"/>
    </w:lvl>
    <w:lvl w:ilvl="4" w:tplc="9D401DC4">
      <w:numFmt w:val="decimal"/>
      <w:lvlText w:val=""/>
      <w:lvlJc w:val="left"/>
    </w:lvl>
    <w:lvl w:ilvl="5" w:tplc="402403BA">
      <w:numFmt w:val="decimal"/>
      <w:lvlText w:val=""/>
      <w:lvlJc w:val="left"/>
    </w:lvl>
    <w:lvl w:ilvl="6" w:tplc="2FBEDF20">
      <w:numFmt w:val="decimal"/>
      <w:lvlText w:val=""/>
      <w:lvlJc w:val="left"/>
    </w:lvl>
    <w:lvl w:ilvl="7" w:tplc="52EC87F4">
      <w:numFmt w:val="decimal"/>
      <w:lvlText w:val=""/>
      <w:lvlJc w:val="left"/>
    </w:lvl>
    <w:lvl w:ilvl="8" w:tplc="18FA851C">
      <w:numFmt w:val="decimal"/>
      <w:lvlText w:val=""/>
      <w:lvlJc w:val="left"/>
    </w:lvl>
  </w:abstractNum>
  <w:abstractNum w:abstractNumId="5" w15:restartNumberingAfterBreak="0">
    <w:nsid w:val="31D14915"/>
    <w:multiLevelType w:val="hybridMultilevel"/>
    <w:tmpl w:val="B860F190"/>
    <w:lvl w:ilvl="0" w:tplc="500E97B2">
      <w:start w:val="1"/>
      <w:numFmt w:val="bullet"/>
      <w:lvlText w:val=""/>
      <w:lvlJc w:val="left"/>
      <w:pPr>
        <w:ind w:left="720" w:hanging="360"/>
      </w:pPr>
      <w:rPr>
        <w:rFonts w:ascii="Symbol" w:hAnsi="Symbol" w:hint="default"/>
      </w:rPr>
    </w:lvl>
    <w:lvl w:ilvl="1" w:tplc="F4BC8CD0" w:tentative="1">
      <w:start w:val="1"/>
      <w:numFmt w:val="bullet"/>
      <w:lvlText w:val="o"/>
      <w:lvlJc w:val="left"/>
      <w:pPr>
        <w:ind w:left="1440" w:hanging="360"/>
      </w:pPr>
      <w:rPr>
        <w:rFonts w:ascii="Courier New" w:hAnsi="Courier New" w:cs="Courier New" w:hint="default"/>
      </w:rPr>
    </w:lvl>
    <w:lvl w:ilvl="2" w:tplc="6C8A717E" w:tentative="1">
      <w:start w:val="1"/>
      <w:numFmt w:val="bullet"/>
      <w:lvlText w:val=""/>
      <w:lvlJc w:val="left"/>
      <w:pPr>
        <w:ind w:left="2160" w:hanging="360"/>
      </w:pPr>
      <w:rPr>
        <w:rFonts w:ascii="Wingdings" w:hAnsi="Wingdings" w:hint="default"/>
      </w:rPr>
    </w:lvl>
    <w:lvl w:ilvl="3" w:tplc="5010F3F2" w:tentative="1">
      <w:start w:val="1"/>
      <w:numFmt w:val="bullet"/>
      <w:lvlText w:val=""/>
      <w:lvlJc w:val="left"/>
      <w:pPr>
        <w:ind w:left="2880" w:hanging="360"/>
      </w:pPr>
      <w:rPr>
        <w:rFonts w:ascii="Symbol" w:hAnsi="Symbol" w:hint="default"/>
      </w:rPr>
    </w:lvl>
    <w:lvl w:ilvl="4" w:tplc="1C5445DC" w:tentative="1">
      <w:start w:val="1"/>
      <w:numFmt w:val="bullet"/>
      <w:lvlText w:val="o"/>
      <w:lvlJc w:val="left"/>
      <w:pPr>
        <w:ind w:left="3600" w:hanging="360"/>
      </w:pPr>
      <w:rPr>
        <w:rFonts w:ascii="Courier New" w:hAnsi="Courier New" w:cs="Courier New" w:hint="default"/>
      </w:rPr>
    </w:lvl>
    <w:lvl w:ilvl="5" w:tplc="742085D0" w:tentative="1">
      <w:start w:val="1"/>
      <w:numFmt w:val="bullet"/>
      <w:lvlText w:val=""/>
      <w:lvlJc w:val="left"/>
      <w:pPr>
        <w:ind w:left="4320" w:hanging="360"/>
      </w:pPr>
      <w:rPr>
        <w:rFonts w:ascii="Wingdings" w:hAnsi="Wingdings" w:hint="default"/>
      </w:rPr>
    </w:lvl>
    <w:lvl w:ilvl="6" w:tplc="117E8EC4" w:tentative="1">
      <w:start w:val="1"/>
      <w:numFmt w:val="bullet"/>
      <w:lvlText w:val=""/>
      <w:lvlJc w:val="left"/>
      <w:pPr>
        <w:ind w:left="5040" w:hanging="360"/>
      </w:pPr>
      <w:rPr>
        <w:rFonts w:ascii="Symbol" w:hAnsi="Symbol" w:hint="default"/>
      </w:rPr>
    </w:lvl>
    <w:lvl w:ilvl="7" w:tplc="73C24A96" w:tentative="1">
      <w:start w:val="1"/>
      <w:numFmt w:val="bullet"/>
      <w:lvlText w:val="o"/>
      <w:lvlJc w:val="left"/>
      <w:pPr>
        <w:ind w:left="5760" w:hanging="360"/>
      </w:pPr>
      <w:rPr>
        <w:rFonts w:ascii="Courier New" w:hAnsi="Courier New" w:cs="Courier New" w:hint="default"/>
      </w:rPr>
    </w:lvl>
    <w:lvl w:ilvl="8" w:tplc="F4C6CFCC" w:tentative="1">
      <w:start w:val="1"/>
      <w:numFmt w:val="bullet"/>
      <w:lvlText w:val=""/>
      <w:lvlJc w:val="left"/>
      <w:pPr>
        <w:ind w:left="6480" w:hanging="360"/>
      </w:pPr>
      <w:rPr>
        <w:rFonts w:ascii="Wingdings" w:hAnsi="Wingdings" w:hint="default"/>
      </w:rPr>
    </w:lvl>
  </w:abstractNum>
  <w:abstractNum w:abstractNumId="6" w15:restartNumberingAfterBreak="0">
    <w:nsid w:val="36F91DF4"/>
    <w:multiLevelType w:val="hybridMultilevel"/>
    <w:tmpl w:val="A4C825E2"/>
    <w:lvl w:ilvl="0" w:tplc="471C56E6">
      <w:start w:val="1"/>
      <w:numFmt w:val="bullet"/>
      <w:lvlText w:val="o"/>
      <w:lvlJc w:val="left"/>
      <w:pPr>
        <w:ind w:left="840" w:hanging="360"/>
      </w:pPr>
      <w:rPr>
        <w:rFonts w:ascii="Courier New" w:hAnsi="Courier New" w:cs="Courier New" w:hint="default"/>
      </w:rPr>
    </w:lvl>
    <w:lvl w:ilvl="1" w:tplc="38465660" w:tentative="1">
      <w:start w:val="1"/>
      <w:numFmt w:val="bullet"/>
      <w:lvlText w:val="o"/>
      <w:lvlJc w:val="left"/>
      <w:pPr>
        <w:ind w:left="1560" w:hanging="360"/>
      </w:pPr>
      <w:rPr>
        <w:rFonts w:ascii="Courier New" w:hAnsi="Courier New" w:cs="Courier New" w:hint="default"/>
      </w:rPr>
    </w:lvl>
    <w:lvl w:ilvl="2" w:tplc="17A8E44E" w:tentative="1">
      <w:start w:val="1"/>
      <w:numFmt w:val="bullet"/>
      <w:lvlText w:val=""/>
      <w:lvlJc w:val="left"/>
      <w:pPr>
        <w:ind w:left="2280" w:hanging="360"/>
      </w:pPr>
      <w:rPr>
        <w:rFonts w:ascii="Wingdings" w:hAnsi="Wingdings" w:hint="default"/>
      </w:rPr>
    </w:lvl>
    <w:lvl w:ilvl="3" w:tplc="3FD65308" w:tentative="1">
      <w:start w:val="1"/>
      <w:numFmt w:val="bullet"/>
      <w:lvlText w:val=""/>
      <w:lvlJc w:val="left"/>
      <w:pPr>
        <w:ind w:left="3000" w:hanging="360"/>
      </w:pPr>
      <w:rPr>
        <w:rFonts w:ascii="Symbol" w:hAnsi="Symbol" w:hint="default"/>
      </w:rPr>
    </w:lvl>
    <w:lvl w:ilvl="4" w:tplc="BD329CA8" w:tentative="1">
      <w:start w:val="1"/>
      <w:numFmt w:val="bullet"/>
      <w:lvlText w:val="o"/>
      <w:lvlJc w:val="left"/>
      <w:pPr>
        <w:ind w:left="3720" w:hanging="360"/>
      </w:pPr>
      <w:rPr>
        <w:rFonts w:ascii="Courier New" w:hAnsi="Courier New" w:cs="Courier New" w:hint="default"/>
      </w:rPr>
    </w:lvl>
    <w:lvl w:ilvl="5" w:tplc="7AE89636" w:tentative="1">
      <w:start w:val="1"/>
      <w:numFmt w:val="bullet"/>
      <w:lvlText w:val=""/>
      <w:lvlJc w:val="left"/>
      <w:pPr>
        <w:ind w:left="4440" w:hanging="360"/>
      </w:pPr>
      <w:rPr>
        <w:rFonts w:ascii="Wingdings" w:hAnsi="Wingdings" w:hint="default"/>
      </w:rPr>
    </w:lvl>
    <w:lvl w:ilvl="6" w:tplc="164240C2" w:tentative="1">
      <w:start w:val="1"/>
      <w:numFmt w:val="bullet"/>
      <w:lvlText w:val=""/>
      <w:lvlJc w:val="left"/>
      <w:pPr>
        <w:ind w:left="5160" w:hanging="360"/>
      </w:pPr>
      <w:rPr>
        <w:rFonts w:ascii="Symbol" w:hAnsi="Symbol" w:hint="default"/>
      </w:rPr>
    </w:lvl>
    <w:lvl w:ilvl="7" w:tplc="C9E4A9E4" w:tentative="1">
      <w:start w:val="1"/>
      <w:numFmt w:val="bullet"/>
      <w:lvlText w:val="o"/>
      <w:lvlJc w:val="left"/>
      <w:pPr>
        <w:ind w:left="5880" w:hanging="360"/>
      </w:pPr>
      <w:rPr>
        <w:rFonts w:ascii="Courier New" w:hAnsi="Courier New" w:cs="Courier New" w:hint="default"/>
      </w:rPr>
    </w:lvl>
    <w:lvl w:ilvl="8" w:tplc="306CFE4C" w:tentative="1">
      <w:start w:val="1"/>
      <w:numFmt w:val="bullet"/>
      <w:lvlText w:val=""/>
      <w:lvlJc w:val="left"/>
      <w:pPr>
        <w:ind w:left="6600" w:hanging="360"/>
      </w:pPr>
      <w:rPr>
        <w:rFonts w:ascii="Wingdings" w:hAnsi="Wingdings" w:hint="default"/>
      </w:rPr>
    </w:lvl>
  </w:abstractNum>
  <w:abstractNum w:abstractNumId="7" w15:restartNumberingAfterBreak="0">
    <w:nsid w:val="3A3F4F73"/>
    <w:multiLevelType w:val="multilevel"/>
    <w:tmpl w:val="59A8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2336A"/>
    <w:multiLevelType w:val="hybridMultilevel"/>
    <w:tmpl w:val="BE9626CA"/>
    <w:lvl w:ilvl="0" w:tplc="DA2689B8">
      <w:start w:val="1"/>
      <w:numFmt w:val="lowerLetter"/>
      <w:lvlText w:val="(%1)"/>
      <w:lvlJc w:val="left"/>
      <w:pPr>
        <w:ind w:left="720" w:hanging="360"/>
      </w:pPr>
      <w:rPr>
        <w:rFonts w:hint="default"/>
      </w:rPr>
    </w:lvl>
    <w:lvl w:ilvl="1" w:tplc="C47EC408" w:tentative="1">
      <w:start w:val="1"/>
      <w:numFmt w:val="lowerLetter"/>
      <w:lvlText w:val="%2."/>
      <w:lvlJc w:val="left"/>
      <w:pPr>
        <w:ind w:left="1440" w:hanging="360"/>
      </w:pPr>
    </w:lvl>
    <w:lvl w:ilvl="2" w:tplc="10E449B6" w:tentative="1">
      <w:start w:val="1"/>
      <w:numFmt w:val="lowerRoman"/>
      <w:lvlText w:val="%3."/>
      <w:lvlJc w:val="right"/>
      <w:pPr>
        <w:ind w:left="2160" w:hanging="180"/>
      </w:pPr>
    </w:lvl>
    <w:lvl w:ilvl="3" w:tplc="308A7FAA" w:tentative="1">
      <w:start w:val="1"/>
      <w:numFmt w:val="decimal"/>
      <w:lvlText w:val="%4."/>
      <w:lvlJc w:val="left"/>
      <w:pPr>
        <w:ind w:left="2880" w:hanging="360"/>
      </w:pPr>
    </w:lvl>
    <w:lvl w:ilvl="4" w:tplc="353A38D2" w:tentative="1">
      <w:start w:val="1"/>
      <w:numFmt w:val="lowerLetter"/>
      <w:lvlText w:val="%5."/>
      <w:lvlJc w:val="left"/>
      <w:pPr>
        <w:ind w:left="3600" w:hanging="360"/>
      </w:pPr>
    </w:lvl>
    <w:lvl w:ilvl="5" w:tplc="51AA78CC" w:tentative="1">
      <w:start w:val="1"/>
      <w:numFmt w:val="lowerRoman"/>
      <w:lvlText w:val="%6."/>
      <w:lvlJc w:val="right"/>
      <w:pPr>
        <w:ind w:left="4320" w:hanging="180"/>
      </w:pPr>
    </w:lvl>
    <w:lvl w:ilvl="6" w:tplc="B30A2532" w:tentative="1">
      <w:start w:val="1"/>
      <w:numFmt w:val="decimal"/>
      <w:lvlText w:val="%7."/>
      <w:lvlJc w:val="left"/>
      <w:pPr>
        <w:ind w:left="5040" w:hanging="360"/>
      </w:pPr>
    </w:lvl>
    <w:lvl w:ilvl="7" w:tplc="4C70B396" w:tentative="1">
      <w:start w:val="1"/>
      <w:numFmt w:val="lowerLetter"/>
      <w:lvlText w:val="%8."/>
      <w:lvlJc w:val="left"/>
      <w:pPr>
        <w:ind w:left="5760" w:hanging="360"/>
      </w:pPr>
    </w:lvl>
    <w:lvl w:ilvl="8" w:tplc="FDBEFFBC" w:tentative="1">
      <w:start w:val="1"/>
      <w:numFmt w:val="lowerRoman"/>
      <w:lvlText w:val="%9."/>
      <w:lvlJc w:val="right"/>
      <w:pPr>
        <w:ind w:left="6480" w:hanging="180"/>
      </w:pPr>
    </w:lvl>
  </w:abstractNum>
  <w:abstractNum w:abstractNumId="9" w15:restartNumberingAfterBreak="0">
    <w:nsid w:val="6B014BB3"/>
    <w:multiLevelType w:val="multilevel"/>
    <w:tmpl w:val="CA0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6C275D"/>
    <w:multiLevelType w:val="multilevel"/>
    <w:tmpl w:val="9DB2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8"/>
  </w:num>
  <w:num w:numId="5">
    <w:abstractNumId w:val="6"/>
  </w:num>
  <w:num w:numId="6">
    <w:abstractNumId w:val="10"/>
  </w:num>
  <w:num w:numId="7">
    <w:abstractNumId w:val="7"/>
  </w:num>
  <w:num w:numId="8">
    <w:abstractNumId w:val="1"/>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80"/>
    <w:rsid w:val="00044386"/>
    <w:rsid w:val="000729F7"/>
    <w:rsid w:val="000C1568"/>
    <w:rsid w:val="00121915"/>
    <w:rsid w:val="001B278B"/>
    <w:rsid w:val="002C2F85"/>
    <w:rsid w:val="0034271F"/>
    <w:rsid w:val="00360CB4"/>
    <w:rsid w:val="003A4463"/>
    <w:rsid w:val="004076E9"/>
    <w:rsid w:val="004A7658"/>
    <w:rsid w:val="004B7B4C"/>
    <w:rsid w:val="005644A1"/>
    <w:rsid w:val="0060152B"/>
    <w:rsid w:val="0064789A"/>
    <w:rsid w:val="0066764E"/>
    <w:rsid w:val="00672180"/>
    <w:rsid w:val="00677690"/>
    <w:rsid w:val="00690D46"/>
    <w:rsid w:val="006A7DF0"/>
    <w:rsid w:val="006B3ABF"/>
    <w:rsid w:val="00722B46"/>
    <w:rsid w:val="00744FDE"/>
    <w:rsid w:val="0078691A"/>
    <w:rsid w:val="00860BD2"/>
    <w:rsid w:val="008832BD"/>
    <w:rsid w:val="008C7297"/>
    <w:rsid w:val="00947DD4"/>
    <w:rsid w:val="009A6E22"/>
    <w:rsid w:val="009B1DD6"/>
    <w:rsid w:val="00A42779"/>
    <w:rsid w:val="00AE545D"/>
    <w:rsid w:val="00B33056"/>
    <w:rsid w:val="00B81104"/>
    <w:rsid w:val="00B813B7"/>
    <w:rsid w:val="00BF5AE8"/>
    <w:rsid w:val="00C12241"/>
    <w:rsid w:val="00C830EF"/>
    <w:rsid w:val="00CD64D3"/>
    <w:rsid w:val="00D97DDB"/>
    <w:rsid w:val="00DA1EE5"/>
    <w:rsid w:val="00E50018"/>
    <w:rsid w:val="00E94195"/>
    <w:rsid w:val="00E96E49"/>
    <w:rsid w:val="00EB060A"/>
    <w:rsid w:val="00ED43B8"/>
    <w:rsid w:val="00F34261"/>
    <w:rsid w:val="00F56E5E"/>
    <w:rsid w:val="00F7588A"/>
    <w:rsid w:val="00FA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7BD8A-E7A6-46C4-BFC3-951002C5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5D"/>
  </w:style>
  <w:style w:type="paragraph" w:styleId="Heading1">
    <w:name w:val="heading 1"/>
    <w:basedOn w:val="Normal"/>
    <w:link w:val="Heading1Char"/>
    <w:uiPriority w:val="9"/>
    <w:qFormat/>
    <w:rsid w:val="00EB0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A7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FDE"/>
    <w:pPr>
      <w:ind w:left="720"/>
      <w:contextualSpacing/>
    </w:pPr>
  </w:style>
  <w:style w:type="character" w:customStyle="1" w:styleId="Heading1Char">
    <w:name w:val="Heading 1 Char"/>
    <w:basedOn w:val="DefaultParagraphFont"/>
    <w:link w:val="Heading1"/>
    <w:uiPriority w:val="9"/>
    <w:rsid w:val="00EB060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B0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A7658"/>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A7658"/>
    <w:rPr>
      <w:color w:val="0000FF"/>
      <w:u w:val="single"/>
    </w:rPr>
  </w:style>
  <w:style w:type="character" w:styleId="Emphasis">
    <w:name w:val="Emphasis"/>
    <w:basedOn w:val="DefaultParagraphFont"/>
    <w:uiPriority w:val="20"/>
    <w:qFormat/>
    <w:rsid w:val="004A7658"/>
    <w:rPr>
      <w:i/>
      <w:iCs/>
    </w:rPr>
  </w:style>
  <w:style w:type="character" w:styleId="Strong">
    <w:name w:val="Strong"/>
    <w:basedOn w:val="DefaultParagraphFont"/>
    <w:uiPriority w:val="22"/>
    <w:qFormat/>
    <w:rsid w:val="006A7DF0"/>
    <w:rPr>
      <w:b/>
      <w:bCs/>
    </w:rPr>
  </w:style>
  <w:style w:type="character" w:customStyle="1" w:styleId="ezoic-ad">
    <w:name w:val="ezoic-ad"/>
    <w:basedOn w:val="DefaultParagraphFont"/>
    <w:rsid w:val="006A7DF0"/>
  </w:style>
  <w:style w:type="paragraph" w:styleId="Header">
    <w:name w:val="header"/>
    <w:basedOn w:val="Normal"/>
    <w:link w:val="HeaderChar"/>
    <w:uiPriority w:val="99"/>
    <w:unhideWhenUsed/>
    <w:rsid w:val="00C1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41"/>
  </w:style>
  <w:style w:type="paragraph" w:styleId="Footer">
    <w:name w:val="footer"/>
    <w:basedOn w:val="Normal"/>
    <w:link w:val="FooterChar"/>
    <w:uiPriority w:val="99"/>
    <w:semiHidden/>
    <w:unhideWhenUsed/>
    <w:rsid w:val="00C122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21314">
      <w:bodyDiv w:val="1"/>
      <w:marLeft w:val="0"/>
      <w:marRight w:val="0"/>
      <w:marTop w:val="0"/>
      <w:marBottom w:val="0"/>
      <w:divBdr>
        <w:top w:val="none" w:sz="0" w:space="0" w:color="auto"/>
        <w:left w:val="none" w:sz="0" w:space="0" w:color="auto"/>
        <w:bottom w:val="none" w:sz="0" w:space="0" w:color="auto"/>
        <w:right w:val="none" w:sz="0" w:space="0" w:color="auto"/>
      </w:divBdr>
    </w:div>
    <w:div w:id="747266201">
      <w:bodyDiv w:val="1"/>
      <w:marLeft w:val="0"/>
      <w:marRight w:val="0"/>
      <w:marTop w:val="0"/>
      <w:marBottom w:val="0"/>
      <w:divBdr>
        <w:top w:val="none" w:sz="0" w:space="0" w:color="auto"/>
        <w:left w:val="none" w:sz="0" w:space="0" w:color="auto"/>
        <w:bottom w:val="none" w:sz="0" w:space="0" w:color="auto"/>
        <w:right w:val="none" w:sz="0" w:space="0" w:color="auto"/>
      </w:divBdr>
    </w:div>
    <w:div w:id="17431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Muguchia</dc:creator>
  <cp:lastModifiedBy>user</cp:lastModifiedBy>
  <cp:revision>4</cp:revision>
  <dcterms:created xsi:type="dcterms:W3CDTF">2021-04-17T11:01:00Z</dcterms:created>
  <dcterms:modified xsi:type="dcterms:W3CDTF">2021-04-17T11:15:00Z</dcterms:modified>
</cp:coreProperties>
</file>